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262A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Češnjaj</w:t>
      </w:r>
      <w:proofErr w:type="spellEnd"/>
      <w:r>
        <w:rPr>
          <w:rFonts w:ascii="Arial" w:eastAsia="Arial Unicode MS" w:hAnsi="Arial" w:cs="Arial"/>
          <w:b/>
        </w:rPr>
        <w:t xml:space="preserve"> Bruno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262A2">
        <w:rPr>
          <w:rFonts w:ascii="Arial" w:eastAsia="Arial Unicode MS" w:hAnsi="Arial" w:cs="Arial"/>
        </w:rPr>
        <w:t>Gospodarska logistika IV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262A2">
        <w:rPr>
          <w:rFonts w:ascii="Arial" w:eastAsia="Arial Unicode MS" w:hAnsi="Arial" w:cs="Arial"/>
        </w:rPr>
        <w:t>Analiza distribucijskog sustava prehrambenih proizvoda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E31F0A">
        <w:rPr>
          <w:rFonts w:ascii="Arial" w:eastAsia="Arial Unicode MS" w:hAnsi="Arial" w:cs="Arial"/>
        </w:rPr>
        <w:t>dr.sc</w:t>
      </w:r>
      <w:proofErr w:type="spellEnd"/>
      <w:r w:rsidR="00E31F0A">
        <w:rPr>
          <w:rFonts w:ascii="Arial" w:eastAsia="Arial Unicode MS" w:hAnsi="Arial" w:cs="Arial"/>
        </w:rPr>
        <w:t>. Kristijan Rogić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262A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16.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D262A2">
        <w:rPr>
          <w:rFonts w:ascii="Arial" w:eastAsia="Arial Unicode MS" w:hAnsi="Arial" w:cs="Arial"/>
          <w:b/>
        </w:rPr>
        <w:t>Češnjaj</w:t>
      </w:r>
      <w:proofErr w:type="spellEnd"/>
      <w:r w:rsidR="00D262A2">
        <w:rPr>
          <w:rFonts w:ascii="Arial" w:eastAsia="Arial Unicode MS" w:hAnsi="Arial" w:cs="Arial"/>
          <w:b/>
        </w:rPr>
        <w:t xml:space="preserve"> Bruno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D262A2">
        <w:rPr>
          <w:rFonts w:ascii="Arial" w:eastAsia="Arial Unicode MS" w:hAnsi="Arial" w:cs="Arial"/>
          <w:b/>
        </w:rPr>
        <w:t>17:3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262A2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2015-09-08T08:11:00Z</cp:lastPrinted>
  <dcterms:created xsi:type="dcterms:W3CDTF">2015-09-08T08:12:00Z</dcterms:created>
  <dcterms:modified xsi:type="dcterms:W3CDTF">2015-09-08T08:12:00Z</dcterms:modified>
</cp:coreProperties>
</file>