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8C2" w:rsidRPr="00176CD7" w:rsidRDefault="00DF2433" w:rsidP="002D0BD4">
      <w:pPr>
        <w:autoSpaceDE w:val="0"/>
        <w:autoSpaceDN w:val="0"/>
        <w:adjustRightInd w:val="0"/>
        <w:spacing w:after="0"/>
        <w:jc w:val="both"/>
        <w:rPr>
          <w:rFonts w:ascii="Times New Roman" w:hAnsi="Times New Roman"/>
          <w:b/>
          <w:bCs/>
          <w:noProof/>
          <w:sz w:val="24"/>
          <w:szCs w:val="24"/>
        </w:rPr>
      </w:pPr>
      <w:r w:rsidRPr="00176CD7">
        <w:rPr>
          <w:rFonts w:ascii="Times New Roman" w:hAnsi="Times New Roman"/>
          <w:noProof/>
          <w:lang w:eastAsia="hr-HR"/>
        </w:rPr>
        <w:t xml:space="preserve">  </w:t>
      </w:r>
      <w:r w:rsidR="001948C2" w:rsidRPr="00176CD7">
        <w:rPr>
          <w:rFonts w:ascii="Times New Roman" w:hAnsi="Times New Roman"/>
          <w:noProof/>
          <w:lang w:eastAsia="hr-HR"/>
        </w:rPr>
        <w:t xml:space="preserve">    </w:t>
      </w:r>
      <w:r w:rsidR="00E74960" w:rsidRPr="00176CD7">
        <w:rPr>
          <w:rFonts w:ascii="Times New Roman" w:hAnsi="Times New Roman"/>
          <w:noProof/>
          <w:lang w:eastAsia="hr-HR"/>
        </w:rPr>
        <w:drawing>
          <wp:inline distT="0" distB="0" distL="0" distR="0">
            <wp:extent cx="800100" cy="76962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769620"/>
                    </a:xfrm>
                    <a:prstGeom prst="rect">
                      <a:avLst/>
                    </a:prstGeom>
                    <a:noFill/>
                    <a:ln>
                      <a:noFill/>
                    </a:ln>
                  </pic:spPr>
                </pic:pic>
              </a:graphicData>
            </a:graphic>
          </wp:inline>
        </w:drawing>
      </w:r>
    </w:p>
    <w:p w:rsidR="00844AEF" w:rsidRPr="00176CD7" w:rsidRDefault="0074376F" w:rsidP="002D0BD4">
      <w:pPr>
        <w:autoSpaceDE w:val="0"/>
        <w:autoSpaceDN w:val="0"/>
        <w:adjustRightInd w:val="0"/>
        <w:spacing w:after="0"/>
        <w:jc w:val="both"/>
        <w:rPr>
          <w:rFonts w:ascii="Times New Roman" w:hAnsi="Times New Roman"/>
          <w:b/>
          <w:bCs/>
          <w:noProof/>
          <w:sz w:val="18"/>
          <w:szCs w:val="18"/>
        </w:rPr>
      </w:pPr>
      <w:r w:rsidRPr="00176CD7">
        <w:rPr>
          <w:rFonts w:ascii="Times New Roman" w:hAnsi="Times New Roman"/>
          <w:b/>
          <w:bCs/>
          <w:noProof/>
          <w:sz w:val="18"/>
          <w:szCs w:val="18"/>
        </w:rPr>
        <w:t xml:space="preserve"> </w:t>
      </w:r>
      <w:r w:rsidR="00F36305" w:rsidRPr="00176CD7">
        <w:rPr>
          <w:rFonts w:ascii="Times New Roman" w:hAnsi="Times New Roman"/>
          <w:b/>
          <w:bCs/>
          <w:noProof/>
          <w:sz w:val="18"/>
          <w:szCs w:val="18"/>
        </w:rPr>
        <w:t xml:space="preserve">    </w:t>
      </w:r>
      <w:r w:rsidR="00844AEF" w:rsidRPr="00176CD7">
        <w:rPr>
          <w:rFonts w:ascii="Times New Roman" w:hAnsi="Times New Roman"/>
          <w:b/>
          <w:bCs/>
          <w:noProof/>
          <w:sz w:val="18"/>
          <w:szCs w:val="18"/>
        </w:rPr>
        <w:t>SVEUČILIŠTE SJEVER</w:t>
      </w:r>
    </w:p>
    <w:p w:rsidR="00C069E2" w:rsidRPr="00176CD7" w:rsidRDefault="00C069E2" w:rsidP="002D0BD4">
      <w:pPr>
        <w:autoSpaceDE w:val="0"/>
        <w:autoSpaceDN w:val="0"/>
        <w:adjustRightInd w:val="0"/>
        <w:spacing w:after="0"/>
        <w:jc w:val="both"/>
        <w:rPr>
          <w:rFonts w:ascii="Times New Roman" w:hAnsi="Times New Roman"/>
          <w:b/>
          <w:bCs/>
          <w:noProof/>
          <w:sz w:val="24"/>
          <w:szCs w:val="24"/>
        </w:rPr>
      </w:pPr>
    </w:p>
    <w:p w:rsidR="009B4C0C" w:rsidRPr="00176CD7" w:rsidRDefault="009B4C0C" w:rsidP="002D0BD4">
      <w:pPr>
        <w:autoSpaceDE w:val="0"/>
        <w:autoSpaceDN w:val="0"/>
        <w:adjustRightInd w:val="0"/>
        <w:spacing w:after="0"/>
        <w:jc w:val="both"/>
        <w:rPr>
          <w:rFonts w:ascii="Times New Roman" w:hAnsi="Times New Roman"/>
          <w:b/>
          <w:bCs/>
          <w:noProof/>
          <w:sz w:val="24"/>
          <w:szCs w:val="24"/>
        </w:rPr>
      </w:pPr>
    </w:p>
    <w:p w:rsidR="0064609E" w:rsidRPr="00176CD7" w:rsidRDefault="0064609E" w:rsidP="002D0BD4">
      <w:pPr>
        <w:autoSpaceDE w:val="0"/>
        <w:autoSpaceDN w:val="0"/>
        <w:adjustRightInd w:val="0"/>
        <w:spacing w:after="0"/>
        <w:jc w:val="both"/>
        <w:rPr>
          <w:rFonts w:ascii="Times New Roman" w:hAnsi="Times New Roman"/>
          <w:noProof/>
          <w:color w:val="000000"/>
          <w:sz w:val="24"/>
          <w:szCs w:val="24"/>
        </w:rPr>
      </w:pPr>
      <w:r w:rsidRPr="00176CD7">
        <w:rPr>
          <w:rFonts w:ascii="Times New Roman" w:hAnsi="Times New Roman"/>
          <w:noProof/>
          <w:color w:val="000000"/>
          <w:sz w:val="24"/>
          <w:szCs w:val="24"/>
        </w:rPr>
        <w:t>080 Ministarstvo znanosti i obrazovanja</w:t>
      </w:r>
    </w:p>
    <w:p w:rsidR="00354F07" w:rsidRPr="00176CD7" w:rsidRDefault="00354F07" w:rsidP="002D0BD4">
      <w:pPr>
        <w:autoSpaceDE w:val="0"/>
        <w:autoSpaceDN w:val="0"/>
        <w:adjustRightInd w:val="0"/>
        <w:spacing w:after="0"/>
        <w:jc w:val="both"/>
        <w:rPr>
          <w:rFonts w:ascii="Times New Roman" w:hAnsi="Times New Roman"/>
          <w:noProof/>
          <w:color w:val="000000"/>
          <w:sz w:val="24"/>
          <w:szCs w:val="24"/>
        </w:rPr>
      </w:pPr>
      <w:r w:rsidRPr="00176CD7">
        <w:rPr>
          <w:rFonts w:ascii="Times New Roman" w:hAnsi="Times New Roman"/>
          <w:noProof/>
          <w:color w:val="000000"/>
          <w:sz w:val="24"/>
          <w:szCs w:val="24"/>
        </w:rPr>
        <w:t>3705 Visoko obrazovanje</w:t>
      </w:r>
    </w:p>
    <w:p w:rsidR="0064609E" w:rsidRPr="00176CD7" w:rsidRDefault="0064609E" w:rsidP="002D0BD4">
      <w:pPr>
        <w:autoSpaceDE w:val="0"/>
        <w:autoSpaceDN w:val="0"/>
        <w:adjustRightInd w:val="0"/>
        <w:spacing w:after="0"/>
        <w:jc w:val="both"/>
        <w:rPr>
          <w:rFonts w:ascii="Times New Roman" w:hAnsi="Times New Roman"/>
          <w:noProof/>
          <w:color w:val="000000"/>
          <w:sz w:val="24"/>
          <w:szCs w:val="24"/>
        </w:rPr>
      </w:pPr>
      <w:r w:rsidRPr="00176CD7">
        <w:rPr>
          <w:rFonts w:ascii="Times New Roman" w:hAnsi="Times New Roman"/>
          <w:noProof/>
          <w:color w:val="000000"/>
          <w:sz w:val="24"/>
          <w:szCs w:val="24"/>
        </w:rPr>
        <w:t>08006 Sveučilišta i veleučilišta u Republici Hrvatskoj</w:t>
      </w:r>
    </w:p>
    <w:p w:rsidR="00354F07" w:rsidRPr="00176CD7" w:rsidRDefault="0064609E" w:rsidP="002D0BD4">
      <w:pPr>
        <w:autoSpaceDE w:val="0"/>
        <w:autoSpaceDN w:val="0"/>
        <w:adjustRightInd w:val="0"/>
        <w:spacing w:after="0"/>
        <w:jc w:val="both"/>
        <w:rPr>
          <w:rFonts w:ascii="Times New Roman" w:hAnsi="Times New Roman"/>
          <w:b/>
          <w:noProof/>
          <w:color w:val="000000"/>
          <w:sz w:val="24"/>
          <w:szCs w:val="24"/>
        </w:rPr>
      </w:pPr>
      <w:r w:rsidRPr="00176CD7">
        <w:rPr>
          <w:rFonts w:ascii="Times New Roman" w:hAnsi="Times New Roman"/>
          <w:b/>
          <w:noProof/>
          <w:color w:val="000000"/>
          <w:sz w:val="24"/>
          <w:szCs w:val="24"/>
        </w:rPr>
        <w:t>48267 Sveučilište Sjever</w:t>
      </w:r>
    </w:p>
    <w:p w:rsidR="00354F07" w:rsidRPr="00176CD7" w:rsidRDefault="00354F07" w:rsidP="002D0BD4">
      <w:pPr>
        <w:autoSpaceDE w:val="0"/>
        <w:autoSpaceDN w:val="0"/>
        <w:adjustRightInd w:val="0"/>
        <w:spacing w:after="0"/>
        <w:jc w:val="both"/>
        <w:rPr>
          <w:rFonts w:ascii="Times New Roman" w:hAnsi="Times New Roman"/>
          <w:b/>
          <w:bCs/>
          <w:noProof/>
          <w:sz w:val="24"/>
          <w:szCs w:val="24"/>
        </w:rPr>
      </w:pPr>
    </w:p>
    <w:p w:rsidR="006F3917" w:rsidRPr="00176CD7" w:rsidRDefault="006F3917" w:rsidP="002D0BD4">
      <w:pPr>
        <w:autoSpaceDE w:val="0"/>
        <w:autoSpaceDN w:val="0"/>
        <w:adjustRightInd w:val="0"/>
        <w:spacing w:after="0"/>
        <w:jc w:val="both"/>
        <w:rPr>
          <w:rFonts w:ascii="Times New Roman" w:hAnsi="Times New Roman"/>
          <w:b/>
          <w:bCs/>
          <w:noProof/>
          <w:sz w:val="24"/>
          <w:szCs w:val="24"/>
        </w:rPr>
      </w:pPr>
    </w:p>
    <w:p w:rsidR="006214C1" w:rsidRPr="00176CD7" w:rsidRDefault="006214C1" w:rsidP="002D0BD4">
      <w:pPr>
        <w:tabs>
          <w:tab w:val="left" w:pos="910"/>
        </w:tabs>
        <w:autoSpaceDE w:val="0"/>
        <w:autoSpaceDN w:val="0"/>
        <w:adjustRightInd w:val="0"/>
        <w:spacing w:after="0"/>
        <w:jc w:val="both"/>
        <w:rPr>
          <w:rFonts w:ascii="Times New Roman" w:hAnsi="Times New Roman"/>
          <w:b/>
          <w:bCs/>
          <w:noProof/>
          <w:sz w:val="14"/>
          <w:szCs w:val="14"/>
        </w:rPr>
      </w:pPr>
    </w:p>
    <w:p w:rsidR="00844AEF" w:rsidRPr="00176CD7" w:rsidRDefault="00844AEF" w:rsidP="002D0BD4">
      <w:pPr>
        <w:autoSpaceDE w:val="0"/>
        <w:autoSpaceDN w:val="0"/>
        <w:adjustRightInd w:val="0"/>
        <w:spacing w:after="0"/>
        <w:jc w:val="center"/>
        <w:rPr>
          <w:rFonts w:ascii="Times New Roman" w:hAnsi="Times New Roman"/>
          <w:b/>
          <w:bCs/>
          <w:noProof/>
          <w:sz w:val="26"/>
          <w:szCs w:val="26"/>
        </w:rPr>
      </w:pPr>
      <w:r w:rsidRPr="00176CD7">
        <w:rPr>
          <w:rFonts w:ascii="Times New Roman" w:hAnsi="Times New Roman"/>
          <w:b/>
          <w:bCs/>
          <w:noProof/>
          <w:sz w:val="26"/>
          <w:szCs w:val="26"/>
        </w:rPr>
        <w:t xml:space="preserve">OBRAZLOŽENJE </w:t>
      </w:r>
      <w:r w:rsidR="00C069E2" w:rsidRPr="00176CD7">
        <w:rPr>
          <w:rFonts w:ascii="Times New Roman" w:hAnsi="Times New Roman"/>
          <w:b/>
          <w:bCs/>
          <w:i/>
          <w:noProof/>
          <w:sz w:val="26"/>
          <w:szCs w:val="26"/>
          <w:u w:val="single"/>
        </w:rPr>
        <w:t>OPĆEG DIJELA</w:t>
      </w:r>
      <w:r w:rsidR="009B4C0C" w:rsidRPr="00176CD7">
        <w:rPr>
          <w:rFonts w:ascii="Times New Roman" w:hAnsi="Times New Roman"/>
          <w:b/>
          <w:bCs/>
          <w:noProof/>
          <w:sz w:val="26"/>
          <w:szCs w:val="26"/>
        </w:rPr>
        <w:t xml:space="preserve"> </w:t>
      </w:r>
      <w:r w:rsidRPr="00176CD7">
        <w:rPr>
          <w:rFonts w:ascii="Times New Roman" w:hAnsi="Times New Roman"/>
          <w:b/>
          <w:bCs/>
          <w:noProof/>
          <w:sz w:val="26"/>
          <w:szCs w:val="26"/>
        </w:rPr>
        <w:t>FIN</w:t>
      </w:r>
      <w:r w:rsidR="00C069E2" w:rsidRPr="00176CD7">
        <w:rPr>
          <w:rFonts w:ascii="Times New Roman" w:hAnsi="Times New Roman"/>
          <w:b/>
          <w:bCs/>
          <w:noProof/>
          <w:sz w:val="26"/>
          <w:szCs w:val="26"/>
        </w:rPr>
        <w:t>ANCIJSKOG PLANA SVEUČILIŠTA SJEVER</w:t>
      </w:r>
      <w:r w:rsidR="009B4C0C" w:rsidRPr="00176CD7">
        <w:rPr>
          <w:rFonts w:ascii="Times New Roman" w:hAnsi="Times New Roman"/>
          <w:b/>
          <w:bCs/>
          <w:noProof/>
          <w:sz w:val="26"/>
          <w:szCs w:val="26"/>
        </w:rPr>
        <w:t xml:space="preserve"> </w:t>
      </w:r>
      <w:r w:rsidR="00C069E2" w:rsidRPr="00176CD7">
        <w:rPr>
          <w:rFonts w:ascii="Times New Roman" w:hAnsi="Times New Roman"/>
          <w:b/>
          <w:bCs/>
          <w:noProof/>
          <w:sz w:val="26"/>
          <w:szCs w:val="26"/>
        </w:rPr>
        <w:t>ZA RAZDOBLJE 202</w:t>
      </w:r>
      <w:r w:rsidR="00700524" w:rsidRPr="00176CD7">
        <w:rPr>
          <w:rFonts w:ascii="Times New Roman" w:hAnsi="Times New Roman"/>
          <w:b/>
          <w:bCs/>
          <w:noProof/>
          <w:sz w:val="26"/>
          <w:szCs w:val="26"/>
        </w:rPr>
        <w:t>6</w:t>
      </w:r>
      <w:r w:rsidR="00C069E2" w:rsidRPr="00176CD7">
        <w:rPr>
          <w:rFonts w:ascii="Times New Roman" w:hAnsi="Times New Roman"/>
          <w:b/>
          <w:bCs/>
          <w:noProof/>
          <w:sz w:val="26"/>
          <w:szCs w:val="26"/>
        </w:rPr>
        <w:t>. – 202</w:t>
      </w:r>
      <w:r w:rsidR="00700524" w:rsidRPr="00176CD7">
        <w:rPr>
          <w:rFonts w:ascii="Times New Roman" w:hAnsi="Times New Roman"/>
          <w:b/>
          <w:bCs/>
          <w:noProof/>
          <w:sz w:val="26"/>
          <w:szCs w:val="26"/>
        </w:rPr>
        <w:t>8</w:t>
      </w:r>
      <w:r w:rsidR="00C069E2" w:rsidRPr="00176CD7">
        <w:rPr>
          <w:rFonts w:ascii="Times New Roman" w:hAnsi="Times New Roman"/>
          <w:b/>
          <w:bCs/>
          <w:noProof/>
          <w:sz w:val="26"/>
          <w:szCs w:val="26"/>
        </w:rPr>
        <w:t>.</w:t>
      </w:r>
    </w:p>
    <w:p w:rsidR="00020780" w:rsidRPr="00176CD7" w:rsidRDefault="00020780" w:rsidP="002D0BD4">
      <w:pPr>
        <w:autoSpaceDE w:val="0"/>
        <w:autoSpaceDN w:val="0"/>
        <w:adjustRightInd w:val="0"/>
        <w:spacing w:after="0"/>
        <w:jc w:val="center"/>
        <w:rPr>
          <w:rFonts w:ascii="Times New Roman" w:hAnsi="Times New Roman"/>
          <w:b/>
          <w:bCs/>
          <w:noProof/>
        </w:rPr>
      </w:pPr>
    </w:p>
    <w:p w:rsidR="00F404EA" w:rsidRPr="00176CD7" w:rsidRDefault="00F404EA" w:rsidP="002D0BD4">
      <w:pPr>
        <w:autoSpaceDE w:val="0"/>
        <w:autoSpaceDN w:val="0"/>
        <w:adjustRightInd w:val="0"/>
        <w:spacing w:after="0"/>
        <w:jc w:val="both"/>
        <w:rPr>
          <w:rFonts w:ascii="Times New Roman" w:hAnsi="Times New Roman"/>
          <w:noProof/>
          <w:color w:val="0070C0"/>
          <w:sz w:val="24"/>
          <w:szCs w:val="24"/>
        </w:rPr>
      </w:pPr>
    </w:p>
    <w:p w:rsidR="000A70DF" w:rsidRPr="00176CD7" w:rsidRDefault="000A70DF" w:rsidP="002D0BD4">
      <w:pPr>
        <w:numPr>
          <w:ilvl w:val="0"/>
          <w:numId w:val="8"/>
        </w:numPr>
        <w:autoSpaceDE w:val="0"/>
        <w:autoSpaceDN w:val="0"/>
        <w:adjustRightInd w:val="0"/>
        <w:spacing w:after="0"/>
        <w:jc w:val="both"/>
        <w:rPr>
          <w:rFonts w:ascii="Times New Roman" w:hAnsi="Times New Roman"/>
          <w:b/>
          <w:noProof/>
          <w:color w:val="000000"/>
          <w:sz w:val="24"/>
          <w:szCs w:val="24"/>
        </w:rPr>
      </w:pPr>
      <w:r w:rsidRPr="00176CD7">
        <w:rPr>
          <w:rFonts w:ascii="Times New Roman" w:hAnsi="Times New Roman"/>
          <w:b/>
          <w:noProof/>
          <w:color w:val="000000"/>
          <w:sz w:val="24"/>
          <w:szCs w:val="24"/>
        </w:rPr>
        <w:t>U</w:t>
      </w:r>
      <w:r w:rsidR="00742013" w:rsidRPr="00176CD7">
        <w:rPr>
          <w:rFonts w:ascii="Times New Roman" w:hAnsi="Times New Roman"/>
          <w:b/>
          <w:noProof/>
          <w:color w:val="000000"/>
          <w:sz w:val="24"/>
          <w:szCs w:val="24"/>
        </w:rPr>
        <w:t>VOD – SAŽETAK DJELOKRUGA RADA SVEUČILIŠTA SJEVER</w:t>
      </w:r>
    </w:p>
    <w:p w:rsidR="000A70DF" w:rsidRPr="00176CD7" w:rsidRDefault="000A70DF" w:rsidP="002D0BD4">
      <w:pPr>
        <w:autoSpaceDE w:val="0"/>
        <w:autoSpaceDN w:val="0"/>
        <w:adjustRightInd w:val="0"/>
        <w:spacing w:after="0"/>
        <w:jc w:val="both"/>
        <w:rPr>
          <w:rFonts w:ascii="Times New Roman" w:hAnsi="Times New Roman"/>
          <w:noProof/>
          <w:color w:val="000000"/>
          <w:sz w:val="24"/>
          <w:szCs w:val="24"/>
        </w:rPr>
      </w:pPr>
    </w:p>
    <w:p w:rsidR="00E67050" w:rsidRPr="00176CD7" w:rsidRDefault="00E67050" w:rsidP="002D0BD4">
      <w:pPr>
        <w:jc w:val="both"/>
        <w:rPr>
          <w:rFonts w:ascii="Times New Roman" w:eastAsia="Times New Roman" w:hAnsi="Times New Roman"/>
          <w:sz w:val="24"/>
          <w:szCs w:val="24"/>
          <w:lang w:eastAsia="hr-HR"/>
        </w:rPr>
      </w:pPr>
      <w:r w:rsidRPr="00176CD7">
        <w:rPr>
          <w:rFonts w:ascii="Times New Roman" w:eastAsia="Times New Roman" w:hAnsi="Times New Roman"/>
          <w:color w:val="000000"/>
          <w:sz w:val="24"/>
          <w:szCs w:val="24"/>
          <w:lang w:eastAsia="hr-HR"/>
        </w:rPr>
        <w:t xml:space="preserve">Sveučilište Sjever je javno, integrirano sveučilište </w:t>
      </w:r>
      <w:proofErr w:type="spellStart"/>
      <w:r w:rsidRPr="00176CD7">
        <w:rPr>
          <w:rFonts w:ascii="Times New Roman" w:eastAsia="Times New Roman" w:hAnsi="Times New Roman"/>
          <w:color w:val="000000"/>
          <w:sz w:val="24"/>
          <w:szCs w:val="24"/>
          <w:lang w:eastAsia="hr-HR"/>
        </w:rPr>
        <w:t>makroregije</w:t>
      </w:r>
      <w:proofErr w:type="spellEnd"/>
      <w:r w:rsidRPr="00176CD7">
        <w:rPr>
          <w:rFonts w:ascii="Times New Roman" w:eastAsia="Times New Roman" w:hAnsi="Times New Roman"/>
          <w:color w:val="000000"/>
          <w:sz w:val="24"/>
          <w:szCs w:val="24"/>
          <w:lang w:eastAsia="hr-HR"/>
        </w:rPr>
        <w:t xml:space="preserve"> sjeverozapadna Hrvatska koje djeluje u dva Sveučilišna centra - u gradovima Koprivnici i Varaždinu. </w:t>
      </w:r>
    </w:p>
    <w:p w:rsidR="00E67050" w:rsidRPr="00176CD7" w:rsidRDefault="00E67050" w:rsidP="002D0BD4">
      <w:pPr>
        <w:jc w:val="both"/>
        <w:rPr>
          <w:rFonts w:ascii="Times New Roman" w:eastAsia="Times New Roman" w:hAnsi="Times New Roman"/>
          <w:sz w:val="24"/>
          <w:szCs w:val="24"/>
          <w:lang w:eastAsia="hr-HR"/>
        </w:rPr>
      </w:pPr>
      <w:r w:rsidRPr="00176CD7">
        <w:rPr>
          <w:rFonts w:ascii="Times New Roman" w:eastAsia="Times New Roman" w:hAnsi="Times New Roman"/>
          <w:color w:val="000000"/>
          <w:sz w:val="24"/>
          <w:szCs w:val="24"/>
          <w:lang w:eastAsia="hr-HR"/>
        </w:rPr>
        <w:t xml:space="preserve">Razvoj projekta uspostave i izgradnje sveučilišta u sjeverozapadnoj Hrvatskoj počinje 2001. godine,  kad se osniva Visoka škola s pravom javnosti pri Elektrostrojarskoj školi u Varaždinu. Ustanova je iste godine upisana kao javna i njezino financiranje je preuzelo resorno Ministarstvo. Na temelju Dopusnice za obavljanje djelatnosti Ministarstva znanosti i tehnologije 2002. godine, Gradsko vijeće Grada Varaždina donosi odluku o osnivanju ustanove pod nazivom Visoka elektrotehnička </w:t>
      </w:r>
      <w:proofErr w:type="spellStart"/>
      <w:r w:rsidRPr="00176CD7">
        <w:rPr>
          <w:rFonts w:ascii="Times New Roman" w:eastAsia="Times New Roman" w:hAnsi="Times New Roman"/>
          <w:color w:val="000000"/>
          <w:sz w:val="24"/>
          <w:szCs w:val="24"/>
          <w:lang w:eastAsia="hr-HR"/>
        </w:rPr>
        <w:t>škola</w:t>
      </w:r>
      <w:proofErr w:type="spellEnd"/>
      <w:r w:rsidRPr="00176CD7">
        <w:rPr>
          <w:rFonts w:ascii="Times New Roman" w:eastAsia="Times New Roman" w:hAnsi="Times New Roman"/>
          <w:color w:val="000000"/>
          <w:sz w:val="24"/>
          <w:szCs w:val="24"/>
          <w:lang w:eastAsia="hr-HR"/>
        </w:rPr>
        <w:t>. U narednim godinama ostvarene su zakonske pretpostavke kojima je omogućeno prerastanje u ustanovu višega reda, odnosno u Veleučilište. Nakon dobivanja Dopusnice Ministarstva znanosti, obrazovanja i športa za izvođenje stručnih studija, Gradsko vijeće Grada Varaždina krajem 2005. godine donijelo je odluku o ustrojavanju nove visokoškolske ustanove višega reda pod nazivom Veleučilište u Varaždinu. </w:t>
      </w:r>
    </w:p>
    <w:p w:rsidR="00E67050" w:rsidRPr="00176CD7" w:rsidRDefault="00E67050" w:rsidP="002D0BD4">
      <w:pPr>
        <w:jc w:val="both"/>
        <w:rPr>
          <w:rFonts w:ascii="Times New Roman" w:eastAsia="Times New Roman" w:hAnsi="Times New Roman"/>
          <w:sz w:val="24"/>
          <w:szCs w:val="24"/>
          <w:lang w:eastAsia="hr-HR"/>
        </w:rPr>
      </w:pPr>
      <w:r w:rsidRPr="00176CD7">
        <w:rPr>
          <w:rFonts w:ascii="Times New Roman" w:eastAsia="Times New Roman" w:hAnsi="Times New Roman"/>
          <w:color w:val="000000"/>
          <w:sz w:val="24"/>
          <w:szCs w:val="24"/>
          <w:lang w:eastAsia="hr-HR"/>
        </w:rPr>
        <w:t>Usporedno s tim procesima, Grad Koprivnica od 2008. godine radi na projektu razvoja visokog obrazovanja i osnivanja sveučilišta. Početkom 2012. godine gradovi Koprivnica i Varaždin preuzimaju osnivačka prava nad ustanovom Medijsko sveučilište. Gradska vijeća gradova osnivača u ožujku 2013. godine donose odluke o integraciji ustanova Veleučilište u Varaždinu i Medijsko sveučilište u Koprivnici. Senat Sveučilišta na svojoj sjednici održanoj 19. prosinca 2013. donosi odluku prema kojoj je od dana integracije nova ustanova dobila naziv Sveučilište Sjever. </w:t>
      </w:r>
    </w:p>
    <w:p w:rsidR="00E67050" w:rsidRPr="00176CD7" w:rsidRDefault="00E67050" w:rsidP="002D0BD4">
      <w:pPr>
        <w:jc w:val="both"/>
        <w:rPr>
          <w:rFonts w:ascii="Times New Roman" w:eastAsia="Times New Roman" w:hAnsi="Times New Roman"/>
          <w:sz w:val="24"/>
          <w:szCs w:val="24"/>
          <w:lang w:eastAsia="hr-HR"/>
        </w:rPr>
      </w:pPr>
      <w:r w:rsidRPr="00176CD7">
        <w:rPr>
          <w:rFonts w:ascii="Times New Roman" w:eastAsia="Times New Roman" w:hAnsi="Times New Roman"/>
          <w:color w:val="000000"/>
          <w:sz w:val="24"/>
          <w:szCs w:val="24"/>
          <w:lang w:eastAsia="hr-HR"/>
        </w:rPr>
        <w:t xml:space="preserve">Rješenjem Trgovačkog suda od 22. siječnja 2014. godine dovršen je proces integracije navedenih ustanova u novu ustanovu - Sveučilište Sjever sa sjedištem u Koprivnici, organiziranu kao integrirano sveučilište sukladno Zakonu o znanstvenoj djelatnosti i visokom obrazovanju, koja ravnopravno djeluje u dva Sveučilišna centra: Varaždinu i Koprivnici. </w:t>
      </w:r>
      <w:r w:rsidRPr="00176CD7">
        <w:rPr>
          <w:rFonts w:ascii="Times New Roman" w:eastAsia="Times New Roman" w:hAnsi="Times New Roman"/>
          <w:color w:val="000000"/>
          <w:sz w:val="24"/>
          <w:szCs w:val="24"/>
          <w:lang w:eastAsia="hr-HR"/>
        </w:rPr>
        <w:lastRenderedPageBreak/>
        <w:t>Godine 2015. Hrvatski Sabor donio je Zakon o prijenosu osnivačkih prava, kojim je Sveučilište Sjever postalo osmo javno sveučilište u Republici Hrvatskoj. Zakon je stupio na snagu 18. lipnja 2015. godine.</w:t>
      </w:r>
    </w:p>
    <w:p w:rsidR="00960129" w:rsidRPr="00176CD7" w:rsidRDefault="00E67050" w:rsidP="002D0BD4">
      <w:pPr>
        <w:jc w:val="both"/>
        <w:rPr>
          <w:rFonts w:ascii="Times New Roman" w:eastAsia="Times New Roman" w:hAnsi="Times New Roman"/>
          <w:sz w:val="24"/>
          <w:szCs w:val="24"/>
          <w:lang w:eastAsia="hr-HR"/>
        </w:rPr>
      </w:pPr>
      <w:r w:rsidRPr="00176CD7">
        <w:rPr>
          <w:rFonts w:ascii="Times New Roman" w:eastAsia="Times New Roman" w:hAnsi="Times New Roman"/>
          <w:color w:val="000000"/>
          <w:sz w:val="24"/>
          <w:szCs w:val="24"/>
          <w:lang w:eastAsia="hr-HR"/>
        </w:rPr>
        <w:t>U gradu Đurđevcu 2021. godine pokrenut je jedan prijediplomski studij koji pripada pod Sveučilišni centar Koprivnica.</w:t>
      </w:r>
    </w:p>
    <w:p w:rsidR="0081409F" w:rsidRPr="00176CD7" w:rsidRDefault="00844AEF"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Sveučilište Sjever </w:t>
      </w:r>
      <w:r w:rsidR="004246B1" w:rsidRPr="00176CD7">
        <w:rPr>
          <w:rFonts w:ascii="Times New Roman" w:hAnsi="Times New Roman"/>
          <w:noProof/>
          <w:sz w:val="24"/>
          <w:szCs w:val="24"/>
        </w:rPr>
        <w:t>je temeljem Odluke o ustrojstvu ustanove Sveučilišta Sjever</w:t>
      </w:r>
      <w:r w:rsidR="0077006E" w:rsidRPr="00176CD7">
        <w:rPr>
          <w:rStyle w:val="Referencafusnote"/>
          <w:rFonts w:ascii="Times New Roman" w:hAnsi="Times New Roman"/>
          <w:noProof/>
          <w:sz w:val="24"/>
          <w:szCs w:val="24"/>
        </w:rPr>
        <w:footnoteReference w:id="1"/>
      </w:r>
      <w:r w:rsidR="00440942" w:rsidRPr="00176CD7">
        <w:rPr>
          <w:rFonts w:ascii="Times New Roman" w:hAnsi="Times New Roman"/>
          <w:noProof/>
          <w:sz w:val="24"/>
          <w:szCs w:val="24"/>
        </w:rPr>
        <w:t xml:space="preserve"> </w:t>
      </w:r>
      <w:r w:rsidR="004246B1" w:rsidRPr="00176CD7">
        <w:rPr>
          <w:rFonts w:ascii="Times New Roman" w:hAnsi="Times New Roman"/>
          <w:noProof/>
          <w:sz w:val="24"/>
          <w:szCs w:val="24"/>
        </w:rPr>
        <w:t>definiralo Odjele kao sastavnice Sveučilišta koje sudjeluju u izvedbi sveučilišnih i stručnih studijskih programa te razvijaju znanstven</w:t>
      </w:r>
      <w:r w:rsidR="0088452A" w:rsidRPr="00176CD7">
        <w:rPr>
          <w:rFonts w:ascii="Times New Roman" w:hAnsi="Times New Roman"/>
          <w:noProof/>
          <w:sz w:val="24"/>
          <w:szCs w:val="24"/>
        </w:rPr>
        <w:t>u</w:t>
      </w:r>
      <w:r w:rsidR="004246B1" w:rsidRPr="00176CD7">
        <w:rPr>
          <w:rFonts w:ascii="Times New Roman" w:hAnsi="Times New Roman"/>
          <w:noProof/>
          <w:sz w:val="24"/>
          <w:szCs w:val="24"/>
        </w:rPr>
        <w:t>,</w:t>
      </w:r>
      <w:r w:rsidR="0088452A" w:rsidRPr="00176CD7">
        <w:rPr>
          <w:rFonts w:ascii="Times New Roman" w:hAnsi="Times New Roman"/>
          <w:noProof/>
          <w:sz w:val="24"/>
          <w:szCs w:val="24"/>
        </w:rPr>
        <w:t xml:space="preserve"> odnosno umjetničku </w:t>
      </w:r>
      <w:r w:rsidR="0003163E" w:rsidRPr="00176CD7">
        <w:rPr>
          <w:rFonts w:ascii="Times New Roman" w:hAnsi="Times New Roman"/>
          <w:noProof/>
          <w:sz w:val="24"/>
          <w:szCs w:val="24"/>
        </w:rPr>
        <w:t>djelatnost te stručnu djelatnost</w:t>
      </w:r>
      <w:r w:rsidR="004246B1" w:rsidRPr="00176CD7">
        <w:rPr>
          <w:rFonts w:ascii="Times New Roman" w:hAnsi="Times New Roman"/>
          <w:noProof/>
          <w:sz w:val="24"/>
          <w:szCs w:val="24"/>
        </w:rPr>
        <w:t xml:space="preserve">. U </w:t>
      </w:r>
      <w:r w:rsidRPr="00176CD7">
        <w:rPr>
          <w:rFonts w:ascii="Times New Roman" w:hAnsi="Times New Roman"/>
          <w:noProof/>
          <w:sz w:val="24"/>
          <w:szCs w:val="24"/>
        </w:rPr>
        <w:t xml:space="preserve">svom sastavu ima </w:t>
      </w:r>
      <w:r w:rsidR="0081409F" w:rsidRPr="00176CD7">
        <w:rPr>
          <w:rFonts w:ascii="Times New Roman" w:hAnsi="Times New Roman"/>
          <w:noProof/>
          <w:sz w:val="24"/>
          <w:szCs w:val="24"/>
        </w:rPr>
        <w:t>1</w:t>
      </w:r>
      <w:r w:rsidR="0003163E" w:rsidRPr="00176CD7">
        <w:rPr>
          <w:rFonts w:ascii="Times New Roman" w:hAnsi="Times New Roman"/>
          <w:noProof/>
          <w:sz w:val="24"/>
          <w:szCs w:val="24"/>
        </w:rPr>
        <w:t>2</w:t>
      </w:r>
      <w:r w:rsidR="0081409F" w:rsidRPr="00176CD7">
        <w:rPr>
          <w:rFonts w:ascii="Times New Roman" w:hAnsi="Times New Roman"/>
          <w:noProof/>
          <w:sz w:val="24"/>
          <w:szCs w:val="24"/>
        </w:rPr>
        <w:t xml:space="preserve"> (d</w:t>
      </w:r>
      <w:r w:rsidR="0003163E" w:rsidRPr="00176CD7">
        <w:rPr>
          <w:rFonts w:ascii="Times New Roman" w:hAnsi="Times New Roman"/>
          <w:noProof/>
          <w:sz w:val="24"/>
          <w:szCs w:val="24"/>
        </w:rPr>
        <w:t>vanaest</w:t>
      </w:r>
      <w:r w:rsidR="0081409F" w:rsidRPr="00176CD7">
        <w:rPr>
          <w:rFonts w:ascii="Times New Roman" w:hAnsi="Times New Roman"/>
          <w:noProof/>
          <w:sz w:val="24"/>
          <w:szCs w:val="24"/>
        </w:rPr>
        <w:t>) sveučilišni</w:t>
      </w:r>
      <w:r w:rsidR="002B3301" w:rsidRPr="00176CD7">
        <w:rPr>
          <w:rFonts w:ascii="Times New Roman" w:hAnsi="Times New Roman"/>
          <w:noProof/>
          <w:sz w:val="24"/>
          <w:szCs w:val="24"/>
        </w:rPr>
        <w:t>h odjela</w:t>
      </w:r>
      <w:r w:rsidR="0081409F" w:rsidRPr="00176CD7">
        <w:rPr>
          <w:rFonts w:ascii="Times New Roman" w:hAnsi="Times New Roman"/>
          <w:noProof/>
          <w:sz w:val="24"/>
          <w:szCs w:val="24"/>
        </w:rPr>
        <w:t xml:space="preserve"> i </w:t>
      </w:r>
      <w:r w:rsidR="0003163E" w:rsidRPr="00176CD7">
        <w:rPr>
          <w:rFonts w:ascii="Times New Roman" w:hAnsi="Times New Roman"/>
          <w:noProof/>
          <w:sz w:val="24"/>
          <w:szCs w:val="24"/>
        </w:rPr>
        <w:t>5</w:t>
      </w:r>
      <w:r w:rsidR="0081409F" w:rsidRPr="00176CD7">
        <w:rPr>
          <w:rFonts w:ascii="Times New Roman" w:hAnsi="Times New Roman"/>
          <w:noProof/>
          <w:sz w:val="24"/>
          <w:szCs w:val="24"/>
        </w:rPr>
        <w:t xml:space="preserve"> (</w:t>
      </w:r>
      <w:r w:rsidR="0003163E" w:rsidRPr="00176CD7">
        <w:rPr>
          <w:rFonts w:ascii="Times New Roman" w:hAnsi="Times New Roman"/>
          <w:noProof/>
          <w:sz w:val="24"/>
          <w:szCs w:val="24"/>
        </w:rPr>
        <w:t>pet</w:t>
      </w:r>
      <w:r w:rsidR="0081409F" w:rsidRPr="00176CD7">
        <w:rPr>
          <w:rFonts w:ascii="Times New Roman" w:hAnsi="Times New Roman"/>
          <w:noProof/>
          <w:sz w:val="24"/>
          <w:szCs w:val="24"/>
        </w:rPr>
        <w:t>) stručn</w:t>
      </w:r>
      <w:r w:rsidR="0003163E" w:rsidRPr="00176CD7">
        <w:rPr>
          <w:rFonts w:ascii="Times New Roman" w:hAnsi="Times New Roman"/>
          <w:noProof/>
          <w:sz w:val="24"/>
          <w:szCs w:val="24"/>
        </w:rPr>
        <w:t>ih</w:t>
      </w:r>
      <w:r w:rsidR="0081409F" w:rsidRPr="00176CD7">
        <w:rPr>
          <w:rFonts w:ascii="Times New Roman" w:hAnsi="Times New Roman"/>
          <w:noProof/>
          <w:sz w:val="24"/>
          <w:szCs w:val="24"/>
        </w:rPr>
        <w:t xml:space="preserve"> odjela:</w:t>
      </w:r>
    </w:p>
    <w:p w:rsidR="00844AEF" w:rsidRPr="00176CD7" w:rsidRDefault="00844AEF" w:rsidP="002D0BD4">
      <w:pPr>
        <w:numPr>
          <w:ilvl w:val="0"/>
          <w:numId w:val="1"/>
        </w:numPr>
        <w:autoSpaceDE w:val="0"/>
        <w:autoSpaceDN w:val="0"/>
        <w:adjustRightInd w:val="0"/>
        <w:spacing w:after="0"/>
        <w:ind w:left="1146" w:hanging="360"/>
        <w:jc w:val="both"/>
        <w:rPr>
          <w:rFonts w:ascii="Times New Roman" w:hAnsi="Times New Roman"/>
          <w:i/>
          <w:iCs/>
          <w:noProof/>
          <w:sz w:val="24"/>
          <w:szCs w:val="24"/>
        </w:rPr>
      </w:pPr>
      <w:r w:rsidRPr="00176CD7">
        <w:rPr>
          <w:rFonts w:ascii="Times New Roman" w:hAnsi="Times New Roman"/>
          <w:noProof/>
          <w:sz w:val="24"/>
          <w:szCs w:val="24"/>
        </w:rPr>
        <w:t>Odjel za strojarstvo</w:t>
      </w:r>
      <w:r w:rsidR="0081409F" w:rsidRPr="00176CD7">
        <w:rPr>
          <w:rFonts w:ascii="Times New Roman" w:hAnsi="Times New Roman"/>
          <w:noProof/>
          <w:sz w:val="24"/>
          <w:szCs w:val="24"/>
        </w:rPr>
        <w:t xml:space="preserve"> (sveučilišni odjel)</w:t>
      </w:r>
    </w:p>
    <w:p w:rsidR="0081409F" w:rsidRPr="00176CD7" w:rsidRDefault="00BF6775" w:rsidP="002D0BD4">
      <w:pPr>
        <w:numPr>
          <w:ilvl w:val="0"/>
          <w:numId w:val="1"/>
        </w:numPr>
        <w:autoSpaceDE w:val="0"/>
        <w:autoSpaceDN w:val="0"/>
        <w:adjustRightInd w:val="0"/>
        <w:spacing w:after="0"/>
        <w:ind w:left="1146" w:hanging="360"/>
        <w:jc w:val="both"/>
        <w:rPr>
          <w:rFonts w:ascii="Times New Roman" w:hAnsi="Times New Roman"/>
          <w:i/>
          <w:iCs/>
          <w:noProof/>
          <w:sz w:val="24"/>
          <w:szCs w:val="24"/>
        </w:rPr>
      </w:pPr>
      <w:r w:rsidRPr="00176CD7">
        <w:rPr>
          <w:rFonts w:ascii="Times New Roman" w:hAnsi="Times New Roman"/>
          <w:noProof/>
          <w:sz w:val="24"/>
          <w:szCs w:val="24"/>
        </w:rPr>
        <w:t>Odjel za multimediju</w:t>
      </w:r>
      <w:r w:rsidR="0081409F" w:rsidRPr="00176CD7">
        <w:rPr>
          <w:rFonts w:ascii="Times New Roman" w:hAnsi="Times New Roman"/>
          <w:noProof/>
          <w:sz w:val="24"/>
          <w:szCs w:val="24"/>
        </w:rPr>
        <w:t xml:space="preserve"> (sveučilišni odjel)</w:t>
      </w:r>
    </w:p>
    <w:p w:rsidR="00844AEF" w:rsidRPr="00176CD7" w:rsidRDefault="00844AEF" w:rsidP="002D0BD4">
      <w:pPr>
        <w:numPr>
          <w:ilvl w:val="0"/>
          <w:numId w:val="1"/>
        </w:numPr>
        <w:autoSpaceDE w:val="0"/>
        <w:autoSpaceDN w:val="0"/>
        <w:adjustRightInd w:val="0"/>
        <w:spacing w:after="0"/>
        <w:ind w:left="1146" w:hanging="360"/>
        <w:jc w:val="both"/>
        <w:rPr>
          <w:rFonts w:ascii="Times New Roman" w:hAnsi="Times New Roman"/>
          <w:i/>
          <w:iCs/>
          <w:noProof/>
          <w:sz w:val="24"/>
          <w:szCs w:val="24"/>
        </w:rPr>
      </w:pPr>
      <w:r w:rsidRPr="00176CD7">
        <w:rPr>
          <w:rFonts w:ascii="Times New Roman" w:hAnsi="Times New Roman"/>
          <w:noProof/>
          <w:sz w:val="24"/>
          <w:szCs w:val="24"/>
        </w:rPr>
        <w:t>Odjel za graditeljstvo</w:t>
      </w:r>
      <w:r w:rsidR="0081409F" w:rsidRPr="00176CD7">
        <w:rPr>
          <w:rFonts w:ascii="Times New Roman" w:hAnsi="Times New Roman"/>
          <w:noProof/>
          <w:sz w:val="24"/>
          <w:szCs w:val="24"/>
        </w:rPr>
        <w:t xml:space="preserve"> (sveučilišni odjel)</w:t>
      </w:r>
    </w:p>
    <w:p w:rsidR="00844AEF" w:rsidRPr="00176CD7" w:rsidRDefault="00844AEF" w:rsidP="002D0BD4">
      <w:pPr>
        <w:numPr>
          <w:ilvl w:val="0"/>
          <w:numId w:val="1"/>
        </w:numPr>
        <w:autoSpaceDE w:val="0"/>
        <w:autoSpaceDN w:val="0"/>
        <w:adjustRightInd w:val="0"/>
        <w:spacing w:after="0"/>
        <w:ind w:left="1146" w:hanging="360"/>
        <w:jc w:val="both"/>
        <w:rPr>
          <w:rFonts w:ascii="Times New Roman" w:hAnsi="Times New Roman"/>
          <w:i/>
          <w:iCs/>
          <w:noProof/>
          <w:sz w:val="24"/>
          <w:szCs w:val="24"/>
        </w:rPr>
      </w:pPr>
      <w:r w:rsidRPr="00176CD7">
        <w:rPr>
          <w:rFonts w:ascii="Times New Roman" w:hAnsi="Times New Roman"/>
          <w:noProof/>
          <w:sz w:val="24"/>
          <w:szCs w:val="24"/>
        </w:rPr>
        <w:t xml:space="preserve">Odjel za </w:t>
      </w:r>
      <w:r w:rsidR="00BF6775" w:rsidRPr="00176CD7">
        <w:rPr>
          <w:rFonts w:ascii="Times New Roman" w:hAnsi="Times New Roman"/>
          <w:noProof/>
          <w:sz w:val="24"/>
          <w:szCs w:val="24"/>
        </w:rPr>
        <w:t>logistiku i održivu mobilnost</w:t>
      </w:r>
      <w:r w:rsidR="0081409F" w:rsidRPr="00176CD7">
        <w:rPr>
          <w:rFonts w:ascii="Times New Roman" w:hAnsi="Times New Roman"/>
          <w:noProof/>
          <w:sz w:val="24"/>
          <w:szCs w:val="24"/>
        </w:rPr>
        <w:t xml:space="preserve"> (sveučilišni odjel)</w:t>
      </w:r>
    </w:p>
    <w:p w:rsidR="00844AEF" w:rsidRPr="00176CD7" w:rsidRDefault="00844AEF" w:rsidP="002D0BD4">
      <w:pPr>
        <w:numPr>
          <w:ilvl w:val="0"/>
          <w:numId w:val="1"/>
        </w:numPr>
        <w:autoSpaceDE w:val="0"/>
        <w:autoSpaceDN w:val="0"/>
        <w:adjustRightInd w:val="0"/>
        <w:spacing w:after="0"/>
        <w:ind w:left="1146" w:hanging="360"/>
        <w:jc w:val="both"/>
        <w:rPr>
          <w:rFonts w:ascii="Times New Roman" w:hAnsi="Times New Roman"/>
          <w:i/>
          <w:iCs/>
          <w:noProof/>
          <w:sz w:val="24"/>
          <w:szCs w:val="24"/>
        </w:rPr>
      </w:pPr>
      <w:r w:rsidRPr="00176CD7">
        <w:rPr>
          <w:rFonts w:ascii="Times New Roman" w:hAnsi="Times New Roman"/>
          <w:noProof/>
          <w:sz w:val="24"/>
          <w:szCs w:val="24"/>
        </w:rPr>
        <w:t>Odjel za sestrinstvo</w:t>
      </w:r>
      <w:r w:rsidR="0081409F" w:rsidRPr="00176CD7">
        <w:rPr>
          <w:rFonts w:ascii="Times New Roman" w:hAnsi="Times New Roman"/>
          <w:noProof/>
          <w:sz w:val="24"/>
          <w:szCs w:val="24"/>
        </w:rPr>
        <w:t xml:space="preserve"> (sveučilišni odjel)</w:t>
      </w:r>
    </w:p>
    <w:p w:rsidR="00844AEF" w:rsidRPr="00176CD7" w:rsidRDefault="00844AEF" w:rsidP="002D0BD4">
      <w:pPr>
        <w:numPr>
          <w:ilvl w:val="0"/>
          <w:numId w:val="1"/>
        </w:numPr>
        <w:autoSpaceDE w:val="0"/>
        <w:autoSpaceDN w:val="0"/>
        <w:adjustRightInd w:val="0"/>
        <w:spacing w:after="0"/>
        <w:ind w:left="1146" w:hanging="360"/>
        <w:jc w:val="both"/>
        <w:rPr>
          <w:rFonts w:ascii="Times New Roman" w:hAnsi="Times New Roman"/>
          <w:i/>
          <w:iCs/>
          <w:noProof/>
          <w:sz w:val="24"/>
          <w:szCs w:val="24"/>
        </w:rPr>
      </w:pPr>
      <w:r w:rsidRPr="00176CD7">
        <w:rPr>
          <w:rFonts w:ascii="Times New Roman" w:hAnsi="Times New Roman"/>
          <w:noProof/>
          <w:sz w:val="24"/>
          <w:szCs w:val="24"/>
        </w:rPr>
        <w:t xml:space="preserve">Odjel za </w:t>
      </w:r>
      <w:r w:rsidR="00BF6775" w:rsidRPr="00176CD7">
        <w:rPr>
          <w:rFonts w:ascii="Times New Roman" w:hAnsi="Times New Roman"/>
          <w:noProof/>
          <w:sz w:val="24"/>
          <w:szCs w:val="24"/>
        </w:rPr>
        <w:t>komunikologiju, medije i novinarstvo</w:t>
      </w:r>
      <w:r w:rsidR="0081409F" w:rsidRPr="00176CD7">
        <w:rPr>
          <w:rFonts w:ascii="Times New Roman" w:hAnsi="Times New Roman"/>
          <w:noProof/>
          <w:sz w:val="24"/>
          <w:szCs w:val="24"/>
        </w:rPr>
        <w:t xml:space="preserve"> (sveučilišni odjel)</w:t>
      </w:r>
    </w:p>
    <w:p w:rsidR="00844AEF" w:rsidRPr="00176CD7" w:rsidRDefault="00844AEF" w:rsidP="002D0BD4">
      <w:pPr>
        <w:numPr>
          <w:ilvl w:val="0"/>
          <w:numId w:val="1"/>
        </w:numPr>
        <w:autoSpaceDE w:val="0"/>
        <w:autoSpaceDN w:val="0"/>
        <w:adjustRightInd w:val="0"/>
        <w:spacing w:after="0"/>
        <w:ind w:left="1146" w:hanging="360"/>
        <w:jc w:val="both"/>
        <w:rPr>
          <w:rFonts w:ascii="Times New Roman" w:hAnsi="Times New Roman"/>
          <w:i/>
          <w:iCs/>
          <w:noProof/>
          <w:sz w:val="24"/>
          <w:szCs w:val="24"/>
        </w:rPr>
      </w:pPr>
      <w:r w:rsidRPr="00176CD7">
        <w:rPr>
          <w:rFonts w:ascii="Times New Roman" w:hAnsi="Times New Roman"/>
          <w:noProof/>
          <w:sz w:val="24"/>
          <w:szCs w:val="24"/>
        </w:rPr>
        <w:t xml:space="preserve">Odjel za </w:t>
      </w:r>
      <w:r w:rsidR="00BF6775" w:rsidRPr="00176CD7">
        <w:rPr>
          <w:rFonts w:ascii="Times New Roman" w:hAnsi="Times New Roman"/>
          <w:noProof/>
          <w:sz w:val="24"/>
          <w:szCs w:val="24"/>
        </w:rPr>
        <w:t>umjetničke studije</w:t>
      </w:r>
      <w:r w:rsidR="0081409F" w:rsidRPr="00176CD7">
        <w:rPr>
          <w:rFonts w:ascii="Times New Roman" w:hAnsi="Times New Roman"/>
          <w:noProof/>
          <w:sz w:val="24"/>
          <w:szCs w:val="24"/>
        </w:rPr>
        <w:t xml:space="preserve"> (sveučilišni odjel)</w:t>
      </w:r>
    </w:p>
    <w:p w:rsidR="00844AEF" w:rsidRPr="00176CD7" w:rsidRDefault="00BF6775" w:rsidP="002D0BD4">
      <w:pPr>
        <w:numPr>
          <w:ilvl w:val="0"/>
          <w:numId w:val="1"/>
        </w:numPr>
        <w:autoSpaceDE w:val="0"/>
        <w:autoSpaceDN w:val="0"/>
        <w:adjustRightInd w:val="0"/>
        <w:spacing w:after="0"/>
        <w:ind w:left="1146" w:hanging="360"/>
        <w:jc w:val="both"/>
        <w:rPr>
          <w:rFonts w:ascii="Times New Roman" w:hAnsi="Times New Roman"/>
          <w:noProof/>
          <w:sz w:val="24"/>
          <w:szCs w:val="24"/>
        </w:rPr>
      </w:pPr>
      <w:r w:rsidRPr="00176CD7">
        <w:rPr>
          <w:rFonts w:ascii="Times New Roman" w:hAnsi="Times New Roman"/>
          <w:noProof/>
          <w:sz w:val="24"/>
          <w:szCs w:val="24"/>
        </w:rPr>
        <w:t>Odjel za odnose s javnostima</w:t>
      </w:r>
      <w:r w:rsidR="0081409F" w:rsidRPr="00176CD7">
        <w:rPr>
          <w:rFonts w:ascii="Times New Roman" w:hAnsi="Times New Roman"/>
          <w:noProof/>
          <w:sz w:val="24"/>
          <w:szCs w:val="24"/>
        </w:rPr>
        <w:t xml:space="preserve"> (sveučilišni odjel)</w:t>
      </w:r>
    </w:p>
    <w:p w:rsidR="00844AEF" w:rsidRPr="00176CD7" w:rsidRDefault="00BF6775" w:rsidP="002D0BD4">
      <w:pPr>
        <w:numPr>
          <w:ilvl w:val="0"/>
          <w:numId w:val="1"/>
        </w:numPr>
        <w:autoSpaceDE w:val="0"/>
        <w:autoSpaceDN w:val="0"/>
        <w:adjustRightInd w:val="0"/>
        <w:spacing w:after="0"/>
        <w:ind w:left="1146" w:hanging="360"/>
        <w:jc w:val="both"/>
        <w:rPr>
          <w:rFonts w:ascii="Times New Roman" w:hAnsi="Times New Roman"/>
          <w:i/>
          <w:iCs/>
          <w:noProof/>
          <w:sz w:val="24"/>
          <w:szCs w:val="24"/>
        </w:rPr>
      </w:pPr>
      <w:r w:rsidRPr="00176CD7">
        <w:rPr>
          <w:rFonts w:ascii="Times New Roman" w:hAnsi="Times New Roman"/>
          <w:noProof/>
          <w:sz w:val="24"/>
          <w:szCs w:val="24"/>
        </w:rPr>
        <w:t xml:space="preserve">Odjel za </w:t>
      </w:r>
      <w:r w:rsidR="00844AEF" w:rsidRPr="00176CD7">
        <w:rPr>
          <w:rFonts w:ascii="Times New Roman" w:hAnsi="Times New Roman"/>
          <w:noProof/>
          <w:sz w:val="24"/>
          <w:szCs w:val="24"/>
        </w:rPr>
        <w:t>ekonomiju</w:t>
      </w:r>
      <w:r w:rsidR="0081409F" w:rsidRPr="00176CD7">
        <w:rPr>
          <w:rFonts w:ascii="Times New Roman" w:hAnsi="Times New Roman"/>
          <w:noProof/>
          <w:sz w:val="24"/>
          <w:szCs w:val="24"/>
        </w:rPr>
        <w:t xml:space="preserve"> (sveučilišni odjel)</w:t>
      </w:r>
    </w:p>
    <w:p w:rsidR="00844AEF" w:rsidRPr="00176CD7" w:rsidRDefault="00844AEF" w:rsidP="002D0BD4">
      <w:pPr>
        <w:numPr>
          <w:ilvl w:val="0"/>
          <w:numId w:val="1"/>
        </w:numPr>
        <w:autoSpaceDE w:val="0"/>
        <w:autoSpaceDN w:val="0"/>
        <w:adjustRightInd w:val="0"/>
        <w:spacing w:after="0"/>
        <w:ind w:left="1146" w:hanging="360"/>
        <w:jc w:val="both"/>
        <w:rPr>
          <w:rFonts w:ascii="Times New Roman" w:hAnsi="Times New Roman"/>
          <w:noProof/>
          <w:sz w:val="24"/>
          <w:szCs w:val="24"/>
        </w:rPr>
      </w:pPr>
      <w:r w:rsidRPr="00176CD7">
        <w:rPr>
          <w:rFonts w:ascii="Times New Roman" w:hAnsi="Times New Roman"/>
          <w:noProof/>
          <w:sz w:val="24"/>
          <w:szCs w:val="24"/>
        </w:rPr>
        <w:t>Odjel za ambalažu</w:t>
      </w:r>
      <w:r w:rsidR="00BF6775" w:rsidRPr="00176CD7">
        <w:rPr>
          <w:rFonts w:ascii="Times New Roman" w:hAnsi="Times New Roman"/>
          <w:noProof/>
          <w:sz w:val="24"/>
          <w:szCs w:val="24"/>
        </w:rPr>
        <w:t>, recikliranje i zaštitu okoliša</w:t>
      </w:r>
      <w:r w:rsidR="0081409F" w:rsidRPr="00176CD7">
        <w:rPr>
          <w:rFonts w:ascii="Times New Roman" w:hAnsi="Times New Roman"/>
          <w:noProof/>
          <w:sz w:val="24"/>
          <w:szCs w:val="24"/>
        </w:rPr>
        <w:t xml:space="preserve"> (sveučilišni odjel)</w:t>
      </w:r>
    </w:p>
    <w:p w:rsidR="00E90FAE" w:rsidRPr="00176CD7" w:rsidRDefault="00E90FAE" w:rsidP="002D0BD4">
      <w:pPr>
        <w:numPr>
          <w:ilvl w:val="0"/>
          <w:numId w:val="1"/>
        </w:numPr>
        <w:autoSpaceDE w:val="0"/>
        <w:autoSpaceDN w:val="0"/>
        <w:adjustRightInd w:val="0"/>
        <w:spacing w:after="0"/>
        <w:ind w:left="1146" w:hanging="360"/>
        <w:jc w:val="both"/>
        <w:rPr>
          <w:rFonts w:ascii="Times New Roman" w:hAnsi="Times New Roman"/>
          <w:noProof/>
          <w:sz w:val="24"/>
          <w:szCs w:val="24"/>
        </w:rPr>
      </w:pPr>
      <w:r w:rsidRPr="00176CD7">
        <w:rPr>
          <w:rFonts w:ascii="Times New Roman" w:hAnsi="Times New Roman"/>
          <w:noProof/>
          <w:sz w:val="24"/>
          <w:szCs w:val="24"/>
        </w:rPr>
        <w:t>Odjel za zaštitu okoliša, recikliranje i ambalažu (sveučilišni odjel)</w:t>
      </w:r>
    </w:p>
    <w:p w:rsidR="00E90FAE" w:rsidRPr="00176CD7" w:rsidRDefault="00E90FAE" w:rsidP="002D0BD4">
      <w:pPr>
        <w:numPr>
          <w:ilvl w:val="0"/>
          <w:numId w:val="1"/>
        </w:numPr>
        <w:autoSpaceDE w:val="0"/>
        <w:autoSpaceDN w:val="0"/>
        <w:adjustRightInd w:val="0"/>
        <w:spacing w:after="0"/>
        <w:ind w:left="1146" w:hanging="360"/>
        <w:jc w:val="both"/>
        <w:rPr>
          <w:rFonts w:ascii="Times New Roman" w:hAnsi="Times New Roman"/>
          <w:noProof/>
          <w:sz w:val="24"/>
          <w:szCs w:val="24"/>
        </w:rPr>
      </w:pPr>
      <w:r w:rsidRPr="00176CD7">
        <w:rPr>
          <w:rFonts w:ascii="Times New Roman" w:hAnsi="Times New Roman"/>
          <w:noProof/>
          <w:sz w:val="24"/>
          <w:szCs w:val="24"/>
        </w:rPr>
        <w:t>Odjel za geodeziju i geomatiku (sveučilišni odjel)</w:t>
      </w:r>
    </w:p>
    <w:p w:rsidR="00E90FAE" w:rsidRPr="00176CD7" w:rsidRDefault="00E90FAE" w:rsidP="002D0BD4">
      <w:pPr>
        <w:numPr>
          <w:ilvl w:val="0"/>
          <w:numId w:val="1"/>
        </w:numPr>
        <w:autoSpaceDE w:val="0"/>
        <w:autoSpaceDN w:val="0"/>
        <w:adjustRightInd w:val="0"/>
        <w:spacing w:after="0"/>
        <w:ind w:left="1146" w:hanging="360"/>
        <w:jc w:val="both"/>
        <w:rPr>
          <w:rFonts w:ascii="Times New Roman" w:hAnsi="Times New Roman"/>
          <w:i/>
          <w:iCs/>
          <w:noProof/>
          <w:sz w:val="24"/>
          <w:szCs w:val="24"/>
        </w:rPr>
      </w:pPr>
      <w:r w:rsidRPr="00176CD7">
        <w:rPr>
          <w:rFonts w:ascii="Times New Roman" w:hAnsi="Times New Roman"/>
          <w:noProof/>
          <w:sz w:val="24"/>
          <w:szCs w:val="24"/>
        </w:rPr>
        <w:t>Odjel za mehatroniku (stručni odjel)</w:t>
      </w:r>
    </w:p>
    <w:p w:rsidR="002E609D" w:rsidRPr="00176CD7" w:rsidRDefault="00E90FAE" w:rsidP="002D0BD4">
      <w:pPr>
        <w:numPr>
          <w:ilvl w:val="0"/>
          <w:numId w:val="1"/>
        </w:numPr>
        <w:autoSpaceDE w:val="0"/>
        <w:autoSpaceDN w:val="0"/>
        <w:adjustRightInd w:val="0"/>
        <w:spacing w:after="0"/>
        <w:ind w:left="1146" w:hanging="360"/>
        <w:jc w:val="both"/>
        <w:rPr>
          <w:rFonts w:ascii="Times New Roman" w:hAnsi="Times New Roman"/>
          <w:i/>
          <w:iCs/>
          <w:noProof/>
          <w:sz w:val="24"/>
          <w:szCs w:val="24"/>
        </w:rPr>
      </w:pPr>
      <w:r w:rsidRPr="00176CD7">
        <w:rPr>
          <w:rFonts w:ascii="Times New Roman" w:hAnsi="Times New Roman"/>
          <w:noProof/>
          <w:sz w:val="24"/>
          <w:szCs w:val="24"/>
        </w:rPr>
        <w:t>Odjel za fizioterapiju (stručni odjel)</w:t>
      </w:r>
    </w:p>
    <w:p w:rsidR="00E90FAE" w:rsidRPr="00176CD7" w:rsidRDefault="00E90FAE" w:rsidP="002D0BD4">
      <w:pPr>
        <w:numPr>
          <w:ilvl w:val="0"/>
          <w:numId w:val="1"/>
        </w:numPr>
        <w:autoSpaceDE w:val="0"/>
        <w:autoSpaceDN w:val="0"/>
        <w:adjustRightInd w:val="0"/>
        <w:spacing w:after="0"/>
        <w:ind w:left="1146" w:hanging="360"/>
        <w:jc w:val="both"/>
        <w:rPr>
          <w:rFonts w:ascii="Times New Roman" w:hAnsi="Times New Roman"/>
          <w:i/>
          <w:iCs/>
          <w:noProof/>
          <w:sz w:val="24"/>
          <w:szCs w:val="24"/>
        </w:rPr>
      </w:pPr>
      <w:r w:rsidRPr="00176CD7">
        <w:rPr>
          <w:rFonts w:ascii="Times New Roman" w:hAnsi="Times New Roman"/>
          <w:noProof/>
          <w:sz w:val="24"/>
          <w:szCs w:val="24"/>
        </w:rPr>
        <w:t>Odjel za elektrotehniku (stručni odjel)</w:t>
      </w:r>
    </w:p>
    <w:p w:rsidR="00E90FAE" w:rsidRPr="00176CD7" w:rsidRDefault="00E90FAE" w:rsidP="002D0BD4">
      <w:pPr>
        <w:numPr>
          <w:ilvl w:val="0"/>
          <w:numId w:val="1"/>
        </w:numPr>
        <w:autoSpaceDE w:val="0"/>
        <w:autoSpaceDN w:val="0"/>
        <w:adjustRightInd w:val="0"/>
        <w:spacing w:after="0"/>
        <w:ind w:left="1146" w:hanging="360"/>
        <w:jc w:val="both"/>
        <w:rPr>
          <w:rFonts w:ascii="Times New Roman" w:hAnsi="Times New Roman"/>
          <w:i/>
          <w:iCs/>
          <w:noProof/>
          <w:sz w:val="24"/>
          <w:szCs w:val="24"/>
        </w:rPr>
      </w:pPr>
      <w:r w:rsidRPr="00176CD7">
        <w:rPr>
          <w:rFonts w:ascii="Times New Roman" w:hAnsi="Times New Roman"/>
          <w:noProof/>
          <w:sz w:val="24"/>
          <w:szCs w:val="24"/>
        </w:rPr>
        <w:t>Odjel za prehrambenu tehnologiju (stručni odjel)</w:t>
      </w:r>
    </w:p>
    <w:p w:rsidR="00E90FAE" w:rsidRPr="00176CD7" w:rsidRDefault="002E609D" w:rsidP="002D0BD4">
      <w:pPr>
        <w:numPr>
          <w:ilvl w:val="0"/>
          <w:numId w:val="1"/>
        </w:numPr>
        <w:autoSpaceDE w:val="0"/>
        <w:autoSpaceDN w:val="0"/>
        <w:adjustRightInd w:val="0"/>
        <w:spacing w:after="0"/>
        <w:ind w:left="1146" w:hanging="360"/>
        <w:jc w:val="both"/>
        <w:rPr>
          <w:rFonts w:ascii="Times New Roman" w:hAnsi="Times New Roman"/>
          <w:i/>
          <w:iCs/>
          <w:noProof/>
          <w:sz w:val="24"/>
          <w:szCs w:val="24"/>
        </w:rPr>
      </w:pPr>
      <w:r w:rsidRPr="00176CD7">
        <w:rPr>
          <w:rFonts w:ascii="Times New Roman" w:hAnsi="Times New Roman"/>
          <w:iCs/>
          <w:noProof/>
          <w:sz w:val="24"/>
          <w:szCs w:val="24"/>
        </w:rPr>
        <w:t>Odjel za računarstvo i informatiku (stručni odjel)</w:t>
      </w:r>
    </w:p>
    <w:p w:rsidR="007B7450" w:rsidRPr="00176CD7" w:rsidRDefault="007B7450" w:rsidP="002D0BD4">
      <w:pPr>
        <w:autoSpaceDE w:val="0"/>
        <w:autoSpaceDN w:val="0"/>
        <w:adjustRightInd w:val="0"/>
        <w:spacing w:after="0"/>
        <w:jc w:val="both"/>
        <w:rPr>
          <w:rFonts w:ascii="Times New Roman" w:hAnsi="Times New Roman"/>
          <w:noProof/>
          <w:sz w:val="24"/>
          <w:szCs w:val="24"/>
        </w:rPr>
      </w:pPr>
    </w:p>
    <w:p w:rsidR="007B7450" w:rsidRPr="00176CD7" w:rsidRDefault="007B7450"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Unutar ustrojenih odjela, osnovani su i sljedeći odsjeci:</w:t>
      </w:r>
    </w:p>
    <w:p w:rsidR="007B7450" w:rsidRPr="00176CD7" w:rsidRDefault="00183196" w:rsidP="002D0BD4">
      <w:pPr>
        <w:numPr>
          <w:ilvl w:val="0"/>
          <w:numId w:val="13"/>
        </w:numPr>
        <w:autoSpaceDE w:val="0"/>
        <w:autoSpaceDN w:val="0"/>
        <w:adjustRightInd w:val="0"/>
        <w:spacing w:after="0"/>
        <w:ind w:left="1134"/>
        <w:jc w:val="both"/>
        <w:rPr>
          <w:rFonts w:ascii="Times New Roman" w:hAnsi="Times New Roman"/>
          <w:i/>
          <w:noProof/>
          <w:sz w:val="24"/>
          <w:szCs w:val="24"/>
        </w:rPr>
      </w:pPr>
      <w:r w:rsidRPr="00176CD7">
        <w:rPr>
          <w:rFonts w:ascii="Times New Roman" w:hAnsi="Times New Roman"/>
          <w:noProof/>
          <w:sz w:val="24"/>
          <w:szCs w:val="24"/>
        </w:rPr>
        <w:t>unutar Odjela za komunikologiju, medije i novinarstvo u</w:t>
      </w:r>
      <w:r w:rsidR="005B72A9" w:rsidRPr="00176CD7">
        <w:rPr>
          <w:rFonts w:ascii="Times New Roman" w:hAnsi="Times New Roman"/>
          <w:noProof/>
          <w:sz w:val="24"/>
          <w:szCs w:val="24"/>
        </w:rPr>
        <w:t xml:space="preserve">strojen je </w:t>
      </w:r>
      <w:r w:rsidR="005B72A9" w:rsidRPr="00176CD7">
        <w:rPr>
          <w:rFonts w:ascii="Times New Roman" w:hAnsi="Times New Roman"/>
          <w:i/>
          <w:noProof/>
          <w:sz w:val="24"/>
          <w:szCs w:val="24"/>
        </w:rPr>
        <w:t>Odsjek za komunikologiju, medije i novinarstvo</w:t>
      </w:r>
    </w:p>
    <w:p w:rsidR="00183196" w:rsidRPr="00176CD7" w:rsidRDefault="00183196" w:rsidP="002D0BD4">
      <w:pPr>
        <w:numPr>
          <w:ilvl w:val="0"/>
          <w:numId w:val="13"/>
        </w:numPr>
        <w:autoSpaceDE w:val="0"/>
        <w:autoSpaceDN w:val="0"/>
        <w:adjustRightInd w:val="0"/>
        <w:spacing w:after="0"/>
        <w:ind w:left="1134"/>
        <w:jc w:val="both"/>
        <w:rPr>
          <w:rFonts w:ascii="Times New Roman" w:hAnsi="Times New Roman"/>
          <w:noProof/>
          <w:sz w:val="24"/>
          <w:szCs w:val="24"/>
        </w:rPr>
      </w:pPr>
      <w:r w:rsidRPr="00176CD7">
        <w:rPr>
          <w:rFonts w:ascii="Times New Roman" w:hAnsi="Times New Roman"/>
          <w:noProof/>
          <w:sz w:val="24"/>
          <w:szCs w:val="24"/>
        </w:rPr>
        <w:t xml:space="preserve">Odjela za umjetničke studije ustrojen je </w:t>
      </w:r>
      <w:r w:rsidRPr="00176CD7">
        <w:rPr>
          <w:rFonts w:ascii="Times New Roman" w:hAnsi="Times New Roman"/>
          <w:i/>
          <w:noProof/>
          <w:sz w:val="24"/>
          <w:szCs w:val="24"/>
        </w:rPr>
        <w:t>Odsjek za medijski dizajn</w:t>
      </w:r>
      <w:r w:rsidR="005E3AFE" w:rsidRPr="00176CD7">
        <w:rPr>
          <w:rFonts w:ascii="Times New Roman" w:hAnsi="Times New Roman"/>
          <w:i/>
          <w:noProof/>
          <w:sz w:val="24"/>
          <w:szCs w:val="24"/>
        </w:rPr>
        <w:t xml:space="preserve"> i Odsjek za glazbu i medije</w:t>
      </w:r>
    </w:p>
    <w:p w:rsidR="00A61DB9" w:rsidRPr="00176CD7" w:rsidRDefault="00A61DB9" w:rsidP="002D0BD4">
      <w:pPr>
        <w:numPr>
          <w:ilvl w:val="0"/>
          <w:numId w:val="13"/>
        </w:numPr>
        <w:autoSpaceDE w:val="0"/>
        <w:autoSpaceDN w:val="0"/>
        <w:adjustRightInd w:val="0"/>
        <w:spacing w:after="0"/>
        <w:ind w:left="1134"/>
        <w:jc w:val="both"/>
        <w:rPr>
          <w:rFonts w:ascii="Times New Roman" w:hAnsi="Times New Roman"/>
          <w:i/>
          <w:noProof/>
          <w:sz w:val="24"/>
          <w:szCs w:val="24"/>
        </w:rPr>
      </w:pPr>
      <w:r w:rsidRPr="00176CD7">
        <w:rPr>
          <w:rFonts w:ascii="Times New Roman" w:hAnsi="Times New Roman"/>
          <w:noProof/>
          <w:sz w:val="24"/>
          <w:szCs w:val="24"/>
        </w:rPr>
        <w:t xml:space="preserve">Odjela za ekonomiju ustrojeni su </w:t>
      </w:r>
      <w:r w:rsidRPr="00176CD7">
        <w:rPr>
          <w:rFonts w:ascii="Times New Roman" w:hAnsi="Times New Roman"/>
          <w:i/>
          <w:noProof/>
          <w:sz w:val="24"/>
          <w:szCs w:val="24"/>
        </w:rPr>
        <w:t>Odsjek za poslovanje i menadžment</w:t>
      </w:r>
      <w:r w:rsidRPr="00176CD7">
        <w:rPr>
          <w:rFonts w:ascii="Times New Roman" w:hAnsi="Times New Roman"/>
          <w:noProof/>
          <w:sz w:val="24"/>
          <w:szCs w:val="24"/>
        </w:rPr>
        <w:t xml:space="preserve"> te </w:t>
      </w:r>
      <w:r w:rsidRPr="00176CD7">
        <w:rPr>
          <w:rFonts w:ascii="Times New Roman" w:hAnsi="Times New Roman"/>
          <w:i/>
          <w:noProof/>
          <w:sz w:val="24"/>
          <w:szCs w:val="24"/>
        </w:rPr>
        <w:t>Odsjek za poduzetništvo i EU fondove</w:t>
      </w:r>
    </w:p>
    <w:p w:rsidR="00A61DB9" w:rsidRPr="00176CD7" w:rsidRDefault="00A61DB9" w:rsidP="002D0BD4">
      <w:pPr>
        <w:numPr>
          <w:ilvl w:val="0"/>
          <w:numId w:val="13"/>
        </w:numPr>
        <w:autoSpaceDE w:val="0"/>
        <w:autoSpaceDN w:val="0"/>
        <w:adjustRightInd w:val="0"/>
        <w:spacing w:after="0"/>
        <w:ind w:left="1134"/>
        <w:jc w:val="both"/>
        <w:rPr>
          <w:rFonts w:ascii="Times New Roman" w:hAnsi="Times New Roman"/>
          <w:i/>
          <w:noProof/>
          <w:sz w:val="24"/>
          <w:szCs w:val="24"/>
        </w:rPr>
      </w:pPr>
      <w:r w:rsidRPr="00176CD7">
        <w:rPr>
          <w:rFonts w:ascii="Times New Roman" w:hAnsi="Times New Roman"/>
          <w:noProof/>
          <w:sz w:val="24"/>
          <w:szCs w:val="24"/>
        </w:rPr>
        <w:t xml:space="preserve">Odjela za strojarstvo ustrojen je </w:t>
      </w:r>
      <w:r w:rsidRPr="00176CD7">
        <w:rPr>
          <w:rFonts w:ascii="Times New Roman" w:hAnsi="Times New Roman"/>
          <w:i/>
          <w:noProof/>
          <w:sz w:val="24"/>
          <w:szCs w:val="24"/>
        </w:rPr>
        <w:t>Odsjek za proizvodno strojarstvo</w:t>
      </w:r>
    </w:p>
    <w:p w:rsidR="00A61DB9" w:rsidRPr="00176CD7" w:rsidRDefault="00A61DB9" w:rsidP="002D0BD4">
      <w:pPr>
        <w:numPr>
          <w:ilvl w:val="0"/>
          <w:numId w:val="13"/>
        </w:numPr>
        <w:autoSpaceDE w:val="0"/>
        <w:autoSpaceDN w:val="0"/>
        <w:adjustRightInd w:val="0"/>
        <w:spacing w:after="0"/>
        <w:ind w:left="1134"/>
        <w:jc w:val="both"/>
        <w:rPr>
          <w:rFonts w:ascii="Times New Roman" w:hAnsi="Times New Roman"/>
          <w:noProof/>
          <w:sz w:val="24"/>
          <w:szCs w:val="24"/>
        </w:rPr>
      </w:pPr>
      <w:r w:rsidRPr="00176CD7">
        <w:rPr>
          <w:rFonts w:ascii="Times New Roman" w:hAnsi="Times New Roman"/>
          <w:noProof/>
          <w:sz w:val="24"/>
          <w:szCs w:val="24"/>
        </w:rPr>
        <w:t xml:space="preserve">Odjela za multimediju ustrojen je </w:t>
      </w:r>
      <w:r w:rsidRPr="00176CD7">
        <w:rPr>
          <w:rFonts w:ascii="Times New Roman" w:hAnsi="Times New Roman"/>
          <w:i/>
          <w:noProof/>
          <w:sz w:val="24"/>
          <w:szCs w:val="24"/>
        </w:rPr>
        <w:t>Odsjek za multimediju, oblikovanje i primjenu</w:t>
      </w:r>
    </w:p>
    <w:p w:rsidR="00A61DB9" w:rsidRPr="00176CD7" w:rsidRDefault="00A61DB9" w:rsidP="002D0BD4">
      <w:pPr>
        <w:numPr>
          <w:ilvl w:val="0"/>
          <w:numId w:val="13"/>
        </w:numPr>
        <w:autoSpaceDE w:val="0"/>
        <w:autoSpaceDN w:val="0"/>
        <w:adjustRightInd w:val="0"/>
        <w:spacing w:after="0"/>
        <w:ind w:left="1134"/>
        <w:jc w:val="both"/>
        <w:rPr>
          <w:rFonts w:ascii="Times New Roman" w:hAnsi="Times New Roman"/>
          <w:noProof/>
          <w:sz w:val="24"/>
          <w:szCs w:val="24"/>
        </w:rPr>
      </w:pPr>
      <w:r w:rsidRPr="00176CD7">
        <w:rPr>
          <w:rFonts w:ascii="Times New Roman" w:hAnsi="Times New Roman"/>
          <w:noProof/>
          <w:sz w:val="24"/>
          <w:szCs w:val="24"/>
        </w:rPr>
        <w:t xml:space="preserve">Odjela za sestrinstvo ustrojen je </w:t>
      </w:r>
      <w:r w:rsidRPr="00176CD7">
        <w:rPr>
          <w:rFonts w:ascii="Times New Roman" w:hAnsi="Times New Roman"/>
          <w:i/>
          <w:noProof/>
          <w:sz w:val="24"/>
          <w:szCs w:val="24"/>
        </w:rPr>
        <w:t>Odsjek za sestrinstvo</w:t>
      </w:r>
    </w:p>
    <w:p w:rsidR="0074376F" w:rsidRPr="00176CD7" w:rsidRDefault="00A61DB9" w:rsidP="002D0BD4">
      <w:pPr>
        <w:numPr>
          <w:ilvl w:val="0"/>
          <w:numId w:val="13"/>
        </w:numPr>
        <w:autoSpaceDE w:val="0"/>
        <w:autoSpaceDN w:val="0"/>
        <w:adjustRightInd w:val="0"/>
        <w:spacing w:after="0"/>
        <w:ind w:left="1134"/>
        <w:jc w:val="both"/>
        <w:rPr>
          <w:rFonts w:ascii="Times New Roman" w:hAnsi="Times New Roman"/>
          <w:noProof/>
          <w:sz w:val="24"/>
          <w:szCs w:val="24"/>
        </w:rPr>
      </w:pPr>
      <w:r w:rsidRPr="00176CD7">
        <w:rPr>
          <w:rFonts w:ascii="Times New Roman" w:hAnsi="Times New Roman"/>
          <w:noProof/>
          <w:sz w:val="24"/>
          <w:szCs w:val="24"/>
        </w:rPr>
        <w:t>Odjela za logistiku i održivu mobilnosti us</w:t>
      </w:r>
      <w:r w:rsidR="005B72A9" w:rsidRPr="00176CD7">
        <w:rPr>
          <w:rFonts w:ascii="Times New Roman" w:hAnsi="Times New Roman"/>
          <w:noProof/>
          <w:sz w:val="24"/>
          <w:szCs w:val="24"/>
        </w:rPr>
        <w:t xml:space="preserve">trojeni su </w:t>
      </w:r>
      <w:r w:rsidR="005B72A9" w:rsidRPr="00176CD7">
        <w:rPr>
          <w:rFonts w:ascii="Times New Roman" w:hAnsi="Times New Roman"/>
          <w:i/>
          <w:noProof/>
          <w:sz w:val="24"/>
          <w:szCs w:val="24"/>
        </w:rPr>
        <w:t>Odsjek za logistiku i mobilnost</w:t>
      </w:r>
      <w:r w:rsidRPr="00176CD7">
        <w:rPr>
          <w:rFonts w:ascii="Times New Roman" w:hAnsi="Times New Roman"/>
          <w:i/>
          <w:noProof/>
          <w:sz w:val="24"/>
          <w:szCs w:val="24"/>
        </w:rPr>
        <w:t xml:space="preserve"> u Sveučilišnom centru Koprivnica</w:t>
      </w:r>
      <w:r w:rsidRPr="00176CD7">
        <w:rPr>
          <w:rFonts w:ascii="Times New Roman" w:hAnsi="Times New Roman"/>
          <w:noProof/>
          <w:sz w:val="24"/>
          <w:szCs w:val="24"/>
        </w:rPr>
        <w:t xml:space="preserve"> i </w:t>
      </w:r>
      <w:r w:rsidRPr="00176CD7">
        <w:rPr>
          <w:rFonts w:ascii="Times New Roman" w:hAnsi="Times New Roman"/>
          <w:i/>
          <w:noProof/>
          <w:sz w:val="24"/>
          <w:szCs w:val="24"/>
        </w:rPr>
        <w:t>O</w:t>
      </w:r>
      <w:r w:rsidR="005B72A9" w:rsidRPr="00176CD7">
        <w:rPr>
          <w:rFonts w:ascii="Times New Roman" w:hAnsi="Times New Roman"/>
          <w:i/>
          <w:noProof/>
          <w:sz w:val="24"/>
          <w:szCs w:val="24"/>
        </w:rPr>
        <w:t xml:space="preserve">dsjek za </w:t>
      </w:r>
      <w:r w:rsidRPr="00176CD7">
        <w:rPr>
          <w:rFonts w:ascii="Times New Roman" w:hAnsi="Times New Roman"/>
          <w:i/>
          <w:noProof/>
          <w:sz w:val="24"/>
          <w:szCs w:val="24"/>
        </w:rPr>
        <w:t>logistiku</w:t>
      </w:r>
      <w:r w:rsidR="005B72A9" w:rsidRPr="00176CD7">
        <w:rPr>
          <w:rFonts w:ascii="Times New Roman" w:hAnsi="Times New Roman"/>
          <w:i/>
          <w:noProof/>
          <w:sz w:val="24"/>
          <w:szCs w:val="24"/>
        </w:rPr>
        <w:t xml:space="preserve"> i mobilnost</w:t>
      </w:r>
      <w:r w:rsidRPr="00176CD7">
        <w:rPr>
          <w:rFonts w:ascii="Times New Roman" w:hAnsi="Times New Roman"/>
          <w:i/>
          <w:noProof/>
          <w:sz w:val="24"/>
          <w:szCs w:val="24"/>
        </w:rPr>
        <w:t xml:space="preserve"> u Sveučilištnom centru Varaždin</w:t>
      </w:r>
      <w:r w:rsidR="00654B33" w:rsidRPr="00176CD7">
        <w:rPr>
          <w:rFonts w:ascii="Times New Roman" w:hAnsi="Times New Roman"/>
          <w:noProof/>
          <w:sz w:val="24"/>
          <w:szCs w:val="24"/>
        </w:rPr>
        <w:t>.</w:t>
      </w:r>
    </w:p>
    <w:p w:rsidR="002F0353" w:rsidRPr="00176CD7" w:rsidRDefault="002F0353"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i/>
          <w:noProof/>
          <w:sz w:val="24"/>
          <w:szCs w:val="24"/>
        </w:rPr>
        <w:lastRenderedPageBreak/>
        <w:t>Sveučilišna škola doktorskih studija</w:t>
      </w:r>
      <w:r w:rsidRPr="00176CD7">
        <w:rPr>
          <w:rFonts w:ascii="Times New Roman" w:hAnsi="Times New Roman"/>
          <w:noProof/>
          <w:sz w:val="24"/>
          <w:szCs w:val="24"/>
        </w:rPr>
        <w:t xml:space="preserve"> je znanstvena sastavnica Sveučilišta za obavljanje znanstveno-stručnog rada u jednom ili više znanstvenih područja ili interdisciplinarnom području znanosti sa svrhom izvođenja doktorskih studijskih programa Sveučilišta. Sveučilišna škola doktorskih studija ima tri ustrojstvena odsjeka:</w:t>
      </w:r>
    </w:p>
    <w:p w:rsidR="002F0353" w:rsidRPr="00176CD7" w:rsidRDefault="002F0353" w:rsidP="002D0BD4">
      <w:pPr>
        <w:pStyle w:val="Odlomakpopisa"/>
        <w:numPr>
          <w:ilvl w:val="0"/>
          <w:numId w:val="25"/>
        </w:num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Odsjek za medije i komunikaciju (doktorski studij „Mediji i komunikacija“)</w:t>
      </w:r>
    </w:p>
    <w:p w:rsidR="002F0353" w:rsidRPr="00176CD7" w:rsidRDefault="002F0353" w:rsidP="002D0BD4">
      <w:pPr>
        <w:pStyle w:val="Odlomakpopisa"/>
        <w:numPr>
          <w:ilvl w:val="0"/>
          <w:numId w:val="25"/>
        </w:num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Odsjek za međunarodne ekonomske odnose i menadžment (združeni doktorski studij „Međunarodni ekonomski odnosi i menadžmen“)</w:t>
      </w:r>
    </w:p>
    <w:p w:rsidR="002F0353" w:rsidRPr="00176CD7" w:rsidRDefault="002F0353" w:rsidP="002D0BD4">
      <w:pPr>
        <w:pStyle w:val="Odlomakpopisa"/>
        <w:numPr>
          <w:ilvl w:val="0"/>
          <w:numId w:val="25"/>
        </w:num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Odsjek za obrazovne i komunikacijske znanosti (združni doktorski studij „Obrazovne i komunikacijske znanosti“).</w:t>
      </w:r>
    </w:p>
    <w:p w:rsidR="002F0353" w:rsidRPr="00176CD7" w:rsidRDefault="00FA4CF5"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O</w:t>
      </w:r>
      <w:r w:rsidR="00354F07" w:rsidRPr="00176CD7">
        <w:rPr>
          <w:rFonts w:ascii="Times New Roman" w:hAnsi="Times New Roman"/>
          <w:noProof/>
          <w:sz w:val="24"/>
          <w:szCs w:val="24"/>
        </w:rPr>
        <w:t>stale ustrojstvene jedinice Sveučilišta Sjever su:</w:t>
      </w:r>
    </w:p>
    <w:p w:rsidR="00354F07" w:rsidRPr="00176CD7" w:rsidRDefault="00354F07" w:rsidP="002D0BD4">
      <w:pPr>
        <w:pStyle w:val="Odlomakpopisa"/>
        <w:numPr>
          <w:ilvl w:val="0"/>
          <w:numId w:val="26"/>
        </w:num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Centar za razvoj znanja i transfer tehnologija</w:t>
      </w:r>
    </w:p>
    <w:p w:rsidR="00354F07" w:rsidRPr="00176CD7" w:rsidRDefault="00354F07" w:rsidP="002D0BD4">
      <w:pPr>
        <w:pStyle w:val="Odlomakpopisa"/>
        <w:numPr>
          <w:ilvl w:val="0"/>
          <w:numId w:val="26"/>
        </w:num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Centar za digitalno nakladništvo</w:t>
      </w:r>
    </w:p>
    <w:p w:rsidR="00354F07" w:rsidRPr="00176CD7" w:rsidRDefault="00354F07" w:rsidP="002D0BD4">
      <w:pPr>
        <w:pStyle w:val="Odlomakpopisa"/>
        <w:numPr>
          <w:ilvl w:val="0"/>
          <w:numId w:val="26"/>
        </w:num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Centar za izdavačke i medijske studije</w:t>
      </w:r>
    </w:p>
    <w:p w:rsidR="002F0353" w:rsidRPr="00176CD7" w:rsidRDefault="00354F07" w:rsidP="002D0BD4">
      <w:pPr>
        <w:pStyle w:val="Odlomakpopisa"/>
        <w:numPr>
          <w:ilvl w:val="0"/>
          <w:numId w:val="26"/>
        </w:num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Centar za razvoj digitalnih kompetencija i tehnologija e-učenja</w:t>
      </w:r>
    </w:p>
    <w:p w:rsidR="009C488A" w:rsidRPr="00176CD7" w:rsidRDefault="009C488A" w:rsidP="002D0BD4">
      <w:pPr>
        <w:autoSpaceDE w:val="0"/>
        <w:autoSpaceDN w:val="0"/>
        <w:adjustRightInd w:val="0"/>
        <w:spacing w:after="0"/>
        <w:jc w:val="both"/>
        <w:rPr>
          <w:rFonts w:ascii="Times New Roman" w:hAnsi="Times New Roman"/>
          <w:noProof/>
          <w:color w:val="000000"/>
          <w:sz w:val="24"/>
          <w:szCs w:val="24"/>
        </w:rPr>
      </w:pPr>
    </w:p>
    <w:p w:rsidR="00844AEF" w:rsidRPr="00176CD7" w:rsidRDefault="00844AEF" w:rsidP="002D0BD4">
      <w:pPr>
        <w:autoSpaceDE w:val="0"/>
        <w:autoSpaceDN w:val="0"/>
        <w:adjustRightInd w:val="0"/>
        <w:spacing w:after="0"/>
        <w:jc w:val="both"/>
        <w:rPr>
          <w:rFonts w:ascii="Times New Roman" w:hAnsi="Times New Roman"/>
          <w:noProof/>
          <w:color w:val="000000"/>
          <w:sz w:val="24"/>
          <w:szCs w:val="24"/>
        </w:rPr>
      </w:pPr>
      <w:r w:rsidRPr="00176CD7">
        <w:rPr>
          <w:rFonts w:ascii="Times New Roman" w:hAnsi="Times New Roman"/>
          <w:noProof/>
          <w:color w:val="000000"/>
          <w:sz w:val="24"/>
          <w:szCs w:val="24"/>
        </w:rPr>
        <w:t xml:space="preserve">Svi projekti i programi koji se provode na Sveučilištu Sjever provode se unutar </w:t>
      </w:r>
      <w:r w:rsidR="00DD2760" w:rsidRPr="00176CD7">
        <w:rPr>
          <w:rFonts w:ascii="Times New Roman" w:hAnsi="Times New Roman"/>
          <w:noProof/>
          <w:color w:val="000000"/>
          <w:sz w:val="24"/>
          <w:szCs w:val="24"/>
        </w:rPr>
        <w:t xml:space="preserve">razdjela </w:t>
      </w:r>
      <w:r w:rsidR="00DD2760" w:rsidRPr="00176CD7">
        <w:rPr>
          <w:rFonts w:ascii="Times New Roman" w:hAnsi="Times New Roman"/>
          <w:i/>
          <w:noProof/>
          <w:color w:val="000000"/>
          <w:sz w:val="24"/>
          <w:szCs w:val="24"/>
        </w:rPr>
        <w:t>080 Ministarstvo znanosti i obrazovanja</w:t>
      </w:r>
      <w:r w:rsidR="00DD2760" w:rsidRPr="00176CD7">
        <w:rPr>
          <w:rFonts w:ascii="Times New Roman" w:hAnsi="Times New Roman"/>
          <w:noProof/>
          <w:color w:val="000000"/>
          <w:sz w:val="24"/>
          <w:szCs w:val="24"/>
        </w:rPr>
        <w:t xml:space="preserve">, </w:t>
      </w:r>
      <w:r w:rsidRPr="00176CD7">
        <w:rPr>
          <w:rFonts w:ascii="Times New Roman" w:hAnsi="Times New Roman"/>
          <w:noProof/>
          <w:color w:val="000000"/>
          <w:sz w:val="24"/>
          <w:szCs w:val="24"/>
        </w:rPr>
        <w:t xml:space="preserve">glave razdjela </w:t>
      </w:r>
      <w:r w:rsidRPr="00176CD7">
        <w:rPr>
          <w:rFonts w:ascii="Times New Roman" w:hAnsi="Times New Roman"/>
          <w:i/>
          <w:noProof/>
          <w:color w:val="000000"/>
          <w:sz w:val="24"/>
          <w:szCs w:val="24"/>
        </w:rPr>
        <w:t>08006 Sveučilišta i veleučilišta u Republici Hrvatskoj</w:t>
      </w:r>
      <w:r w:rsidR="00DD2760" w:rsidRPr="00176CD7">
        <w:rPr>
          <w:rFonts w:ascii="Times New Roman" w:hAnsi="Times New Roman"/>
          <w:noProof/>
          <w:color w:val="000000"/>
          <w:sz w:val="24"/>
          <w:szCs w:val="24"/>
        </w:rPr>
        <w:t xml:space="preserve">, </w:t>
      </w:r>
      <w:r w:rsidR="00DD2760" w:rsidRPr="00176CD7">
        <w:rPr>
          <w:rFonts w:ascii="Times New Roman" w:hAnsi="Times New Roman"/>
          <w:i/>
          <w:noProof/>
          <w:color w:val="000000"/>
          <w:sz w:val="24"/>
          <w:szCs w:val="24"/>
        </w:rPr>
        <w:t>RKP 48267 Sveučilište Sjever</w:t>
      </w:r>
      <w:r w:rsidR="00DD2760" w:rsidRPr="00176CD7">
        <w:rPr>
          <w:rFonts w:ascii="Times New Roman" w:hAnsi="Times New Roman"/>
          <w:noProof/>
          <w:color w:val="000000"/>
          <w:sz w:val="24"/>
          <w:szCs w:val="24"/>
        </w:rPr>
        <w:t xml:space="preserve"> kao proračunskog korisnika.</w:t>
      </w:r>
    </w:p>
    <w:p w:rsidR="009C7D3F" w:rsidRPr="00176CD7" w:rsidRDefault="009C7D3F" w:rsidP="002D0BD4">
      <w:pPr>
        <w:autoSpaceDE w:val="0"/>
        <w:autoSpaceDN w:val="0"/>
        <w:adjustRightInd w:val="0"/>
        <w:spacing w:after="0"/>
        <w:jc w:val="both"/>
        <w:rPr>
          <w:rFonts w:ascii="Times New Roman" w:hAnsi="Times New Roman"/>
          <w:noProof/>
          <w:sz w:val="24"/>
          <w:szCs w:val="24"/>
        </w:rPr>
      </w:pPr>
    </w:p>
    <w:p w:rsidR="009C7D3F" w:rsidRPr="00176CD7" w:rsidRDefault="009C7D3F" w:rsidP="002D0BD4">
      <w:pPr>
        <w:ind w:left="-426" w:firstLine="426"/>
        <w:rPr>
          <w:rFonts w:ascii="Times New Roman" w:eastAsia="Times New Roman" w:hAnsi="Times New Roman"/>
          <w:noProof/>
          <w:sz w:val="24"/>
          <w:szCs w:val="24"/>
          <w:bdr w:val="none" w:sz="0" w:space="0" w:color="auto" w:frame="1"/>
          <w:lang w:eastAsia="hr-HR"/>
        </w:rPr>
      </w:pPr>
      <w:r w:rsidRPr="00176CD7">
        <w:rPr>
          <w:rFonts w:ascii="Times New Roman" w:eastAsia="Times New Roman" w:hAnsi="Times New Roman"/>
          <w:b/>
          <w:bCs/>
          <w:color w:val="000000"/>
          <w:shd w:val="clear" w:color="auto" w:fill="FFFFFF"/>
          <w:lang w:eastAsia="hr-HR"/>
        </w:rPr>
        <w:t>Shematski prikaz organizacijske strukture ustanove (organigram)</w:t>
      </w:r>
    </w:p>
    <w:p w:rsidR="00843776" w:rsidRPr="00176CD7" w:rsidRDefault="009C7D3F"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drawing>
          <wp:inline distT="0" distB="0" distL="0" distR="0" wp14:anchorId="20C0B996">
            <wp:extent cx="6138289" cy="3152633"/>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8392" cy="3250270"/>
                    </a:xfrm>
                    <a:prstGeom prst="rect">
                      <a:avLst/>
                    </a:prstGeom>
                    <a:noFill/>
                  </pic:spPr>
                </pic:pic>
              </a:graphicData>
            </a:graphic>
          </wp:inline>
        </w:drawing>
      </w:r>
    </w:p>
    <w:p w:rsidR="00A837D0" w:rsidRPr="00176CD7" w:rsidRDefault="002909D2" w:rsidP="002D0BD4">
      <w:pPr>
        <w:numPr>
          <w:ilvl w:val="0"/>
          <w:numId w:val="8"/>
        </w:numPr>
        <w:autoSpaceDE w:val="0"/>
        <w:autoSpaceDN w:val="0"/>
        <w:adjustRightInd w:val="0"/>
        <w:spacing w:after="0"/>
        <w:jc w:val="both"/>
        <w:rPr>
          <w:rFonts w:ascii="Times New Roman" w:hAnsi="Times New Roman"/>
          <w:b/>
          <w:noProof/>
          <w:sz w:val="24"/>
          <w:szCs w:val="24"/>
        </w:rPr>
      </w:pPr>
      <w:r w:rsidRPr="00176CD7">
        <w:rPr>
          <w:rFonts w:ascii="Times New Roman" w:hAnsi="Times New Roman"/>
          <w:b/>
          <w:noProof/>
          <w:sz w:val="24"/>
          <w:szCs w:val="24"/>
        </w:rPr>
        <w:t xml:space="preserve">OBRAZLOŽENJE </w:t>
      </w:r>
      <w:r w:rsidR="00A837D0" w:rsidRPr="00176CD7">
        <w:rPr>
          <w:rFonts w:ascii="Times New Roman" w:hAnsi="Times New Roman"/>
          <w:b/>
          <w:noProof/>
          <w:sz w:val="24"/>
          <w:szCs w:val="24"/>
        </w:rPr>
        <w:t>PLAN</w:t>
      </w:r>
      <w:r w:rsidR="009651EE" w:rsidRPr="00176CD7">
        <w:rPr>
          <w:rFonts w:ascii="Times New Roman" w:hAnsi="Times New Roman"/>
          <w:b/>
          <w:noProof/>
          <w:sz w:val="24"/>
          <w:szCs w:val="24"/>
        </w:rPr>
        <w:t>A</w:t>
      </w:r>
      <w:r w:rsidR="00A837D0" w:rsidRPr="00176CD7">
        <w:rPr>
          <w:rFonts w:ascii="Times New Roman" w:hAnsi="Times New Roman"/>
          <w:b/>
          <w:noProof/>
          <w:sz w:val="24"/>
          <w:szCs w:val="24"/>
        </w:rPr>
        <w:t xml:space="preserve"> PRIHODA I PRIMITAKA</w:t>
      </w:r>
    </w:p>
    <w:p w:rsidR="00A837D0" w:rsidRPr="00176CD7" w:rsidRDefault="00A837D0" w:rsidP="002D0BD4">
      <w:pPr>
        <w:autoSpaceDE w:val="0"/>
        <w:autoSpaceDN w:val="0"/>
        <w:adjustRightInd w:val="0"/>
        <w:spacing w:after="0"/>
        <w:jc w:val="both"/>
        <w:rPr>
          <w:rFonts w:ascii="Times New Roman" w:hAnsi="Times New Roman"/>
          <w:b/>
          <w:noProof/>
          <w:sz w:val="24"/>
          <w:szCs w:val="24"/>
        </w:rPr>
      </w:pPr>
    </w:p>
    <w:p w:rsidR="00427F69" w:rsidRPr="00176CD7" w:rsidRDefault="00A837D0"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Prema Prijedlogu </w:t>
      </w:r>
      <w:r w:rsidR="001A3025" w:rsidRPr="00176CD7">
        <w:rPr>
          <w:rFonts w:ascii="Times New Roman" w:hAnsi="Times New Roman"/>
          <w:noProof/>
          <w:sz w:val="24"/>
          <w:szCs w:val="24"/>
        </w:rPr>
        <w:t>f</w:t>
      </w:r>
      <w:r w:rsidRPr="00176CD7">
        <w:rPr>
          <w:rFonts w:ascii="Times New Roman" w:hAnsi="Times New Roman"/>
          <w:noProof/>
          <w:sz w:val="24"/>
          <w:szCs w:val="24"/>
        </w:rPr>
        <w:t xml:space="preserve">inancijskog plana Sveučilišta Sjever za razdoblje </w:t>
      </w:r>
      <w:r w:rsidR="00821828" w:rsidRPr="00176CD7">
        <w:rPr>
          <w:rFonts w:ascii="Times New Roman" w:hAnsi="Times New Roman"/>
          <w:noProof/>
          <w:sz w:val="24"/>
          <w:szCs w:val="24"/>
        </w:rPr>
        <w:t>20</w:t>
      </w:r>
      <w:r w:rsidR="00880979" w:rsidRPr="00176CD7">
        <w:rPr>
          <w:rFonts w:ascii="Times New Roman" w:hAnsi="Times New Roman"/>
          <w:noProof/>
          <w:sz w:val="24"/>
          <w:szCs w:val="24"/>
        </w:rPr>
        <w:t>2</w:t>
      </w:r>
      <w:r w:rsidR="00CC5287" w:rsidRPr="00176CD7">
        <w:rPr>
          <w:rFonts w:ascii="Times New Roman" w:hAnsi="Times New Roman"/>
          <w:noProof/>
          <w:sz w:val="24"/>
          <w:szCs w:val="24"/>
        </w:rPr>
        <w:t>6</w:t>
      </w:r>
      <w:r w:rsidR="00821828" w:rsidRPr="00176CD7">
        <w:rPr>
          <w:rFonts w:ascii="Times New Roman" w:hAnsi="Times New Roman"/>
          <w:noProof/>
          <w:sz w:val="24"/>
          <w:szCs w:val="24"/>
        </w:rPr>
        <w:t>. – 202</w:t>
      </w:r>
      <w:r w:rsidR="00CC5287" w:rsidRPr="00176CD7">
        <w:rPr>
          <w:rFonts w:ascii="Times New Roman" w:hAnsi="Times New Roman"/>
          <w:noProof/>
          <w:sz w:val="24"/>
          <w:szCs w:val="24"/>
        </w:rPr>
        <w:t>8</w:t>
      </w:r>
      <w:r w:rsidR="00821828" w:rsidRPr="00176CD7">
        <w:rPr>
          <w:rFonts w:ascii="Times New Roman" w:hAnsi="Times New Roman"/>
          <w:noProof/>
          <w:sz w:val="24"/>
          <w:szCs w:val="24"/>
        </w:rPr>
        <w:t>. godine</w:t>
      </w:r>
      <w:r w:rsidR="00EA202A" w:rsidRPr="00176CD7">
        <w:rPr>
          <w:rFonts w:ascii="Times New Roman" w:hAnsi="Times New Roman"/>
          <w:noProof/>
          <w:sz w:val="24"/>
          <w:szCs w:val="24"/>
        </w:rPr>
        <w:t xml:space="preserve"> </w:t>
      </w:r>
      <w:r w:rsidR="000C3F9B" w:rsidRPr="00176CD7">
        <w:rPr>
          <w:rFonts w:ascii="Times New Roman" w:hAnsi="Times New Roman"/>
          <w:noProof/>
          <w:sz w:val="24"/>
          <w:szCs w:val="24"/>
        </w:rPr>
        <w:t xml:space="preserve">koji će biti </w:t>
      </w:r>
      <w:r w:rsidR="00EA202A" w:rsidRPr="00176CD7">
        <w:rPr>
          <w:rFonts w:ascii="Times New Roman" w:hAnsi="Times New Roman"/>
          <w:noProof/>
          <w:sz w:val="24"/>
          <w:szCs w:val="24"/>
        </w:rPr>
        <w:t>usvojen u sklopu Državnog proračuna Republike Hrvatske za 202</w:t>
      </w:r>
      <w:r w:rsidR="000C3F9B" w:rsidRPr="00176CD7">
        <w:rPr>
          <w:rFonts w:ascii="Times New Roman" w:hAnsi="Times New Roman"/>
          <w:noProof/>
          <w:sz w:val="24"/>
          <w:szCs w:val="24"/>
        </w:rPr>
        <w:t>6</w:t>
      </w:r>
      <w:r w:rsidR="00EA202A" w:rsidRPr="00176CD7">
        <w:rPr>
          <w:rFonts w:ascii="Times New Roman" w:hAnsi="Times New Roman"/>
          <w:noProof/>
          <w:sz w:val="24"/>
          <w:szCs w:val="24"/>
        </w:rPr>
        <w:t>. sa projekcijama za 202</w:t>
      </w:r>
      <w:r w:rsidR="000C3F9B" w:rsidRPr="00176CD7">
        <w:rPr>
          <w:rFonts w:ascii="Times New Roman" w:hAnsi="Times New Roman"/>
          <w:noProof/>
          <w:sz w:val="24"/>
          <w:szCs w:val="24"/>
        </w:rPr>
        <w:t>7</w:t>
      </w:r>
      <w:r w:rsidR="00EA202A" w:rsidRPr="00176CD7">
        <w:rPr>
          <w:rFonts w:ascii="Times New Roman" w:hAnsi="Times New Roman"/>
          <w:noProof/>
          <w:sz w:val="24"/>
          <w:szCs w:val="24"/>
        </w:rPr>
        <w:t>. i 202</w:t>
      </w:r>
      <w:r w:rsidR="000C3F9B" w:rsidRPr="00176CD7">
        <w:rPr>
          <w:rFonts w:ascii="Times New Roman" w:hAnsi="Times New Roman"/>
          <w:noProof/>
          <w:sz w:val="24"/>
          <w:szCs w:val="24"/>
        </w:rPr>
        <w:t>8</w:t>
      </w:r>
      <w:r w:rsidR="00EA202A" w:rsidRPr="00176CD7">
        <w:rPr>
          <w:rFonts w:ascii="Times New Roman" w:hAnsi="Times New Roman"/>
          <w:noProof/>
          <w:sz w:val="24"/>
          <w:szCs w:val="24"/>
        </w:rPr>
        <w:t>. godinu</w:t>
      </w:r>
      <w:r w:rsidR="00821828" w:rsidRPr="00176CD7">
        <w:rPr>
          <w:rFonts w:ascii="Times New Roman" w:hAnsi="Times New Roman"/>
          <w:noProof/>
          <w:sz w:val="24"/>
          <w:szCs w:val="24"/>
        </w:rPr>
        <w:t>, u 20</w:t>
      </w:r>
      <w:r w:rsidR="00880979" w:rsidRPr="00176CD7">
        <w:rPr>
          <w:rFonts w:ascii="Times New Roman" w:hAnsi="Times New Roman"/>
          <w:noProof/>
          <w:sz w:val="24"/>
          <w:szCs w:val="24"/>
        </w:rPr>
        <w:t>2</w:t>
      </w:r>
      <w:r w:rsidR="000C3F9B" w:rsidRPr="00176CD7">
        <w:rPr>
          <w:rFonts w:ascii="Times New Roman" w:hAnsi="Times New Roman"/>
          <w:noProof/>
          <w:sz w:val="24"/>
          <w:szCs w:val="24"/>
        </w:rPr>
        <w:t>6</w:t>
      </w:r>
      <w:r w:rsidR="00821828" w:rsidRPr="00176CD7">
        <w:rPr>
          <w:rFonts w:ascii="Times New Roman" w:hAnsi="Times New Roman"/>
          <w:noProof/>
          <w:sz w:val="24"/>
          <w:szCs w:val="24"/>
        </w:rPr>
        <w:t xml:space="preserve">. godini očekuje se </w:t>
      </w:r>
      <w:r w:rsidR="00992BCF" w:rsidRPr="00176CD7">
        <w:rPr>
          <w:rFonts w:ascii="Times New Roman" w:hAnsi="Times New Roman"/>
          <w:noProof/>
          <w:sz w:val="24"/>
          <w:szCs w:val="24"/>
        </w:rPr>
        <w:t>ostvarenje prihoda iz Državnog proračuna Republike Hrvatske (izvor 11</w:t>
      </w:r>
      <w:r w:rsidR="00992BCF" w:rsidRPr="00176CD7">
        <w:rPr>
          <w:rFonts w:ascii="Times New Roman" w:hAnsi="Times New Roman"/>
          <w:i/>
          <w:noProof/>
          <w:sz w:val="24"/>
          <w:szCs w:val="24"/>
        </w:rPr>
        <w:t xml:space="preserve"> Opći prihodi i primici iz pror</w:t>
      </w:r>
      <w:r w:rsidR="00BF258C" w:rsidRPr="00176CD7">
        <w:rPr>
          <w:rFonts w:ascii="Times New Roman" w:hAnsi="Times New Roman"/>
          <w:i/>
          <w:noProof/>
          <w:sz w:val="24"/>
          <w:szCs w:val="24"/>
        </w:rPr>
        <w:t>ačuna</w:t>
      </w:r>
      <w:r w:rsidR="00BF258C" w:rsidRPr="00176CD7">
        <w:rPr>
          <w:rFonts w:ascii="Times New Roman" w:hAnsi="Times New Roman"/>
          <w:noProof/>
          <w:sz w:val="24"/>
          <w:szCs w:val="24"/>
        </w:rPr>
        <w:t xml:space="preserve">) u iznosu od </w:t>
      </w:r>
      <w:r w:rsidR="000124A4" w:rsidRPr="00176CD7">
        <w:rPr>
          <w:rFonts w:ascii="Times New Roman" w:hAnsi="Times New Roman"/>
          <w:noProof/>
          <w:sz w:val="24"/>
          <w:szCs w:val="24"/>
        </w:rPr>
        <w:t>1</w:t>
      </w:r>
      <w:r w:rsidR="002D5FED" w:rsidRPr="00176CD7">
        <w:rPr>
          <w:rFonts w:ascii="Times New Roman" w:hAnsi="Times New Roman"/>
          <w:noProof/>
          <w:sz w:val="24"/>
          <w:szCs w:val="24"/>
        </w:rPr>
        <w:t>2.0</w:t>
      </w:r>
      <w:r w:rsidR="00566356">
        <w:rPr>
          <w:rFonts w:ascii="Times New Roman" w:hAnsi="Times New Roman"/>
          <w:noProof/>
          <w:sz w:val="24"/>
          <w:szCs w:val="24"/>
        </w:rPr>
        <w:t>2</w:t>
      </w:r>
      <w:r w:rsidR="002D5FED" w:rsidRPr="00176CD7">
        <w:rPr>
          <w:rFonts w:ascii="Times New Roman" w:hAnsi="Times New Roman"/>
          <w:noProof/>
          <w:sz w:val="24"/>
          <w:szCs w:val="24"/>
        </w:rPr>
        <w:t>6.818</w:t>
      </w:r>
      <w:r w:rsidR="00880979" w:rsidRPr="00176CD7">
        <w:rPr>
          <w:rFonts w:ascii="Times New Roman" w:hAnsi="Times New Roman"/>
          <w:noProof/>
          <w:sz w:val="24"/>
          <w:szCs w:val="24"/>
        </w:rPr>
        <w:t xml:space="preserve"> EUR</w:t>
      </w:r>
      <w:r w:rsidR="00427F69" w:rsidRPr="00176CD7">
        <w:rPr>
          <w:rFonts w:ascii="Times New Roman" w:hAnsi="Times New Roman"/>
          <w:noProof/>
          <w:sz w:val="24"/>
          <w:szCs w:val="24"/>
        </w:rPr>
        <w:t xml:space="preserve">. </w:t>
      </w:r>
    </w:p>
    <w:p w:rsidR="00427F69" w:rsidRPr="00176CD7" w:rsidRDefault="00427F69"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lastRenderedPageBreak/>
        <w:t xml:space="preserve">Sveučilište Sjever je u mjesecu listopadu 2025. godine sa Ministarstvom znanosti, obrazovanja i mladih </w:t>
      </w:r>
      <w:r w:rsidR="001F4FE7" w:rsidRPr="00176CD7">
        <w:rPr>
          <w:rFonts w:ascii="Times New Roman" w:hAnsi="Times New Roman"/>
          <w:noProof/>
          <w:sz w:val="24"/>
          <w:szCs w:val="24"/>
        </w:rPr>
        <w:t xml:space="preserve">potpisalo Programski ugovor (KLASA: </w:t>
      </w:r>
      <w:r w:rsidR="008932AE" w:rsidRPr="00176CD7">
        <w:rPr>
          <w:rFonts w:ascii="Times New Roman" w:hAnsi="Times New Roman"/>
          <w:noProof/>
          <w:sz w:val="24"/>
          <w:szCs w:val="24"/>
        </w:rPr>
        <w:t>602-04</w:t>
      </w:r>
      <w:r w:rsidR="00601983" w:rsidRPr="00176CD7">
        <w:rPr>
          <w:rFonts w:ascii="Times New Roman" w:hAnsi="Times New Roman"/>
          <w:noProof/>
          <w:sz w:val="24"/>
          <w:szCs w:val="24"/>
        </w:rPr>
        <w:t>/25-01/13</w:t>
      </w:r>
      <w:r w:rsidR="001F4FE7" w:rsidRPr="00176CD7">
        <w:rPr>
          <w:rFonts w:ascii="Times New Roman" w:hAnsi="Times New Roman"/>
          <w:noProof/>
          <w:sz w:val="24"/>
          <w:szCs w:val="24"/>
        </w:rPr>
        <w:t xml:space="preserve">, URBROJ: </w:t>
      </w:r>
      <w:r w:rsidR="00601983" w:rsidRPr="00176CD7">
        <w:rPr>
          <w:rFonts w:ascii="Times New Roman" w:hAnsi="Times New Roman"/>
          <w:noProof/>
          <w:sz w:val="24"/>
          <w:szCs w:val="24"/>
        </w:rPr>
        <w:t xml:space="preserve">2137-0336-01-25-1, u daljnjem tekstu </w:t>
      </w:r>
      <w:r w:rsidR="00601983" w:rsidRPr="00176CD7">
        <w:rPr>
          <w:rFonts w:ascii="Times New Roman" w:hAnsi="Times New Roman"/>
          <w:i/>
          <w:noProof/>
          <w:sz w:val="24"/>
          <w:szCs w:val="24"/>
        </w:rPr>
        <w:t>Programski ugovor</w:t>
      </w:r>
      <w:r w:rsidR="00B614B1" w:rsidRPr="00176CD7">
        <w:rPr>
          <w:rFonts w:ascii="Times New Roman" w:hAnsi="Times New Roman"/>
          <w:noProof/>
          <w:sz w:val="24"/>
          <w:szCs w:val="24"/>
        </w:rPr>
        <w:t>)</w:t>
      </w:r>
      <w:r w:rsidR="009E0DCC" w:rsidRPr="00176CD7">
        <w:rPr>
          <w:rFonts w:ascii="Times New Roman" w:hAnsi="Times New Roman"/>
          <w:noProof/>
          <w:sz w:val="24"/>
          <w:szCs w:val="24"/>
        </w:rPr>
        <w:t xml:space="preserve"> u kojem je Sveučilištu za programsko razdoblje od akademske godine 2025./2026. do 2028./2029. </w:t>
      </w:r>
      <w:r w:rsidR="00601983" w:rsidRPr="00176CD7">
        <w:rPr>
          <w:rFonts w:ascii="Times New Roman" w:hAnsi="Times New Roman"/>
          <w:noProof/>
          <w:sz w:val="24"/>
          <w:szCs w:val="24"/>
        </w:rPr>
        <w:t>osigurano 53.546.898,49 EUR programskog financiranja.</w:t>
      </w:r>
    </w:p>
    <w:p w:rsidR="00CB181E" w:rsidRPr="00176CD7" w:rsidRDefault="00427F69"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Z</w:t>
      </w:r>
      <w:r w:rsidR="00992BCF" w:rsidRPr="00176CD7">
        <w:rPr>
          <w:rFonts w:ascii="Times New Roman" w:hAnsi="Times New Roman"/>
          <w:noProof/>
          <w:sz w:val="24"/>
          <w:szCs w:val="24"/>
        </w:rPr>
        <w:t>a financiranje redovne djelatnosti Sveučilišta Sjever (plaća i prijevoza zaposlenika iz Centralnog obračuna plaća, mate</w:t>
      </w:r>
      <w:r w:rsidR="00E654F4" w:rsidRPr="00176CD7">
        <w:rPr>
          <w:rFonts w:ascii="Times New Roman" w:hAnsi="Times New Roman"/>
          <w:noProof/>
          <w:sz w:val="24"/>
          <w:szCs w:val="24"/>
        </w:rPr>
        <w:t xml:space="preserve">rijalnih prava osiguranih </w:t>
      </w:r>
      <w:r w:rsidR="00992BCF" w:rsidRPr="00176CD7">
        <w:rPr>
          <w:rFonts w:ascii="Times New Roman" w:hAnsi="Times New Roman"/>
          <w:noProof/>
          <w:sz w:val="24"/>
          <w:szCs w:val="24"/>
        </w:rPr>
        <w:t>Temeljnim kolektivnim ugovorom za službenike i namještenike u javnim službama, pokriće troškova zdravstvenih pregleda zaposlenika i plaćanje naknade za nezapošljavanje invalida, financiranje rashoda Studentskog zbora Sveučilišta Sjever</w:t>
      </w:r>
      <w:r w:rsidR="00AF00CA" w:rsidRPr="00176CD7">
        <w:rPr>
          <w:rFonts w:ascii="Times New Roman" w:hAnsi="Times New Roman"/>
          <w:noProof/>
          <w:sz w:val="24"/>
          <w:szCs w:val="24"/>
        </w:rPr>
        <w:t>)</w:t>
      </w:r>
      <w:r w:rsidR="00601983" w:rsidRPr="00176CD7">
        <w:rPr>
          <w:rFonts w:ascii="Times New Roman" w:hAnsi="Times New Roman"/>
          <w:noProof/>
          <w:sz w:val="24"/>
          <w:szCs w:val="24"/>
        </w:rPr>
        <w:t xml:space="preserve"> Programskim ugovorom je osigurano 43.614.662,49 EUR, a osnovna proračunska komponenta bez plaća iznosi 6.495.936 EUR</w:t>
      </w:r>
      <w:r w:rsidR="00993662" w:rsidRPr="00176CD7">
        <w:rPr>
          <w:rFonts w:ascii="Times New Roman" w:hAnsi="Times New Roman"/>
          <w:noProof/>
          <w:sz w:val="24"/>
          <w:szCs w:val="24"/>
        </w:rPr>
        <w:t xml:space="preserve">. Državni proračun Republike Hrvatske obvezuje se financirati razvojnu i izvedbenu proračunsku komponentu koje obuhvaćaju </w:t>
      </w:r>
      <w:r w:rsidR="0011054C" w:rsidRPr="00176CD7">
        <w:rPr>
          <w:rFonts w:ascii="Times New Roman" w:hAnsi="Times New Roman"/>
          <w:noProof/>
          <w:sz w:val="24"/>
          <w:szCs w:val="24"/>
        </w:rPr>
        <w:t>financiranje troškova ostvarenja razvojnih aktivnosti i izvedbenih aktivnosti, sukladno dokumentu Struktura aktivnosti, pokazatelja i ciljeva</w:t>
      </w:r>
      <w:r w:rsidR="00B176FE" w:rsidRPr="00176CD7">
        <w:rPr>
          <w:rFonts w:ascii="Times New Roman" w:hAnsi="Times New Roman"/>
          <w:noProof/>
          <w:sz w:val="24"/>
          <w:szCs w:val="24"/>
        </w:rPr>
        <w:t xml:space="preserve"> i Prilogu 2. Sažetku financijskog plana Programskog financiranja</w:t>
      </w:r>
      <w:r w:rsidR="00924916" w:rsidRPr="00176CD7">
        <w:rPr>
          <w:rFonts w:ascii="Times New Roman" w:hAnsi="Times New Roman"/>
          <w:noProof/>
          <w:sz w:val="24"/>
          <w:szCs w:val="24"/>
        </w:rPr>
        <w:t xml:space="preserve"> koj</w:t>
      </w:r>
      <w:r w:rsidR="00B176FE" w:rsidRPr="00176CD7">
        <w:rPr>
          <w:rFonts w:ascii="Times New Roman" w:hAnsi="Times New Roman"/>
          <w:noProof/>
          <w:sz w:val="24"/>
          <w:szCs w:val="24"/>
        </w:rPr>
        <w:t>i</w:t>
      </w:r>
      <w:r w:rsidR="00924916" w:rsidRPr="00176CD7">
        <w:rPr>
          <w:rFonts w:ascii="Times New Roman" w:hAnsi="Times New Roman"/>
          <w:noProof/>
          <w:sz w:val="24"/>
          <w:szCs w:val="24"/>
        </w:rPr>
        <w:t xml:space="preserve"> </w:t>
      </w:r>
      <w:r w:rsidR="00B176FE" w:rsidRPr="00176CD7">
        <w:rPr>
          <w:rFonts w:ascii="Times New Roman" w:hAnsi="Times New Roman"/>
          <w:noProof/>
          <w:sz w:val="24"/>
          <w:szCs w:val="24"/>
        </w:rPr>
        <w:t>su</w:t>
      </w:r>
      <w:r w:rsidR="00924916" w:rsidRPr="00176CD7">
        <w:rPr>
          <w:rFonts w:ascii="Times New Roman" w:hAnsi="Times New Roman"/>
          <w:noProof/>
          <w:sz w:val="24"/>
          <w:szCs w:val="24"/>
        </w:rPr>
        <w:t xml:space="preserve"> sastavan dio </w:t>
      </w:r>
      <w:r w:rsidR="00487137" w:rsidRPr="00176CD7">
        <w:rPr>
          <w:rFonts w:ascii="Times New Roman" w:hAnsi="Times New Roman"/>
          <w:noProof/>
          <w:sz w:val="24"/>
          <w:szCs w:val="24"/>
        </w:rPr>
        <w:t>Programskog ugovora.</w:t>
      </w:r>
    </w:p>
    <w:p w:rsidR="00427F69" w:rsidRPr="00176CD7" w:rsidRDefault="00427F69" w:rsidP="002D0BD4">
      <w:pPr>
        <w:autoSpaceDE w:val="0"/>
        <w:autoSpaceDN w:val="0"/>
        <w:adjustRightInd w:val="0"/>
        <w:spacing w:after="0"/>
        <w:jc w:val="both"/>
        <w:rPr>
          <w:rFonts w:ascii="Times New Roman" w:hAnsi="Times New Roman"/>
          <w:noProof/>
          <w:sz w:val="24"/>
          <w:szCs w:val="24"/>
        </w:rPr>
      </w:pPr>
    </w:p>
    <w:p w:rsidR="005160C7" w:rsidRDefault="00992BCF"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Vlastiti prihodi (izvor 31 u iznosu </w:t>
      </w:r>
      <w:r w:rsidR="00C7598F" w:rsidRPr="00176CD7">
        <w:rPr>
          <w:rFonts w:ascii="Times New Roman" w:hAnsi="Times New Roman"/>
          <w:noProof/>
          <w:sz w:val="24"/>
          <w:szCs w:val="24"/>
        </w:rPr>
        <w:t>6</w:t>
      </w:r>
      <w:r w:rsidR="001E1DB9" w:rsidRPr="00176CD7">
        <w:rPr>
          <w:rFonts w:ascii="Times New Roman" w:hAnsi="Times New Roman"/>
          <w:noProof/>
          <w:sz w:val="24"/>
          <w:szCs w:val="24"/>
        </w:rPr>
        <w:t>90</w:t>
      </w:r>
      <w:r w:rsidR="00C7598F" w:rsidRPr="00176CD7">
        <w:rPr>
          <w:rFonts w:ascii="Times New Roman" w:hAnsi="Times New Roman"/>
          <w:noProof/>
          <w:sz w:val="24"/>
          <w:szCs w:val="24"/>
        </w:rPr>
        <w:t>.000</w:t>
      </w:r>
      <w:r w:rsidR="006A2DC2" w:rsidRPr="00176CD7">
        <w:rPr>
          <w:rFonts w:ascii="Times New Roman" w:hAnsi="Times New Roman"/>
          <w:noProof/>
          <w:sz w:val="24"/>
          <w:szCs w:val="24"/>
        </w:rPr>
        <w:t xml:space="preserve"> EUR</w:t>
      </w:r>
      <w:r w:rsidRPr="00176CD7">
        <w:rPr>
          <w:rFonts w:ascii="Times New Roman" w:hAnsi="Times New Roman"/>
          <w:noProof/>
          <w:sz w:val="24"/>
          <w:szCs w:val="24"/>
        </w:rPr>
        <w:t xml:space="preserve">) ostvariti će se od naplate troškova zateznih kamata uslijed provođenja ovršnih postupaka naplate školarina, </w:t>
      </w:r>
      <w:r w:rsidR="00BB4042" w:rsidRPr="00176CD7">
        <w:rPr>
          <w:rFonts w:ascii="Times New Roman" w:hAnsi="Times New Roman"/>
          <w:noProof/>
          <w:sz w:val="24"/>
          <w:szCs w:val="24"/>
        </w:rPr>
        <w:t xml:space="preserve">prihoda od prodaje roba i proizvoda (prodaja </w:t>
      </w:r>
      <w:r w:rsidR="00E654F4" w:rsidRPr="00176CD7">
        <w:rPr>
          <w:rFonts w:ascii="Times New Roman" w:hAnsi="Times New Roman"/>
          <w:noProof/>
          <w:sz w:val="24"/>
          <w:szCs w:val="24"/>
        </w:rPr>
        <w:t xml:space="preserve">knjiga i stručne literature), </w:t>
      </w:r>
      <w:r w:rsidR="00BB4042" w:rsidRPr="00176CD7">
        <w:rPr>
          <w:rFonts w:ascii="Times New Roman" w:hAnsi="Times New Roman"/>
          <w:noProof/>
          <w:sz w:val="24"/>
          <w:szCs w:val="24"/>
        </w:rPr>
        <w:t>priho</w:t>
      </w:r>
      <w:r w:rsidR="006A2DC2" w:rsidRPr="00176CD7">
        <w:rPr>
          <w:rFonts w:ascii="Times New Roman" w:hAnsi="Times New Roman"/>
          <w:noProof/>
          <w:sz w:val="24"/>
          <w:szCs w:val="24"/>
        </w:rPr>
        <w:t>da od najma aparata i zakupa poslovnog prostora. Najveći postotak prihoda</w:t>
      </w:r>
      <w:r w:rsidR="00A97E7C" w:rsidRPr="00176CD7">
        <w:rPr>
          <w:rFonts w:ascii="Times New Roman" w:hAnsi="Times New Roman"/>
          <w:noProof/>
          <w:sz w:val="24"/>
          <w:szCs w:val="24"/>
        </w:rPr>
        <w:t xml:space="preserve"> </w:t>
      </w:r>
      <w:r w:rsidR="006A2DC2" w:rsidRPr="00176CD7">
        <w:rPr>
          <w:rFonts w:ascii="Times New Roman" w:hAnsi="Times New Roman"/>
          <w:noProof/>
          <w:sz w:val="24"/>
          <w:szCs w:val="24"/>
        </w:rPr>
        <w:t>iz navedenog izvora odnosi</w:t>
      </w:r>
      <w:r w:rsidR="00A97E7C" w:rsidRPr="00176CD7">
        <w:rPr>
          <w:rFonts w:ascii="Times New Roman" w:hAnsi="Times New Roman"/>
          <w:noProof/>
          <w:sz w:val="24"/>
          <w:szCs w:val="24"/>
        </w:rPr>
        <w:t xml:space="preserve"> se na projekte s privredom u obliku izrade</w:t>
      </w:r>
      <w:r w:rsidR="00E654F4" w:rsidRPr="00176CD7">
        <w:rPr>
          <w:rFonts w:ascii="Times New Roman" w:hAnsi="Times New Roman"/>
          <w:noProof/>
          <w:sz w:val="24"/>
          <w:szCs w:val="24"/>
        </w:rPr>
        <w:t xml:space="preserve"> stručnih studija</w:t>
      </w:r>
      <w:r w:rsidR="006A2DC2" w:rsidRPr="00176CD7">
        <w:rPr>
          <w:rFonts w:ascii="Times New Roman" w:hAnsi="Times New Roman"/>
          <w:noProof/>
          <w:sz w:val="24"/>
          <w:szCs w:val="24"/>
        </w:rPr>
        <w:t xml:space="preserve">, </w:t>
      </w:r>
      <w:r w:rsidR="00A97E7C" w:rsidRPr="00176CD7">
        <w:rPr>
          <w:rFonts w:ascii="Times New Roman" w:hAnsi="Times New Roman"/>
          <w:noProof/>
          <w:sz w:val="24"/>
          <w:szCs w:val="24"/>
        </w:rPr>
        <w:t>projekata</w:t>
      </w:r>
      <w:r w:rsidR="006A2DC2" w:rsidRPr="00176CD7">
        <w:rPr>
          <w:rFonts w:ascii="Times New Roman" w:hAnsi="Times New Roman"/>
          <w:noProof/>
          <w:sz w:val="24"/>
          <w:szCs w:val="24"/>
        </w:rPr>
        <w:t xml:space="preserve"> i znanstvenom suradnjom sa tržištem</w:t>
      </w:r>
      <w:r w:rsidR="001E1DB9" w:rsidRPr="00176CD7">
        <w:rPr>
          <w:rFonts w:ascii="Times New Roman" w:hAnsi="Times New Roman"/>
          <w:noProof/>
          <w:sz w:val="24"/>
          <w:szCs w:val="24"/>
        </w:rPr>
        <w:t xml:space="preserve"> i gospodarstvom</w:t>
      </w:r>
      <w:r w:rsidR="006A2DC2" w:rsidRPr="00176CD7">
        <w:rPr>
          <w:rFonts w:ascii="Times New Roman" w:hAnsi="Times New Roman"/>
          <w:noProof/>
          <w:sz w:val="24"/>
          <w:szCs w:val="24"/>
        </w:rPr>
        <w:t xml:space="preserve"> (9</w:t>
      </w:r>
      <w:r w:rsidR="001E1DB9" w:rsidRPr="00176CD7">
        <w:rPr>
          <w:rFonts w:ascii="Times New Roman" w:hAnsi="Times New Roman"/>
          <w:noProof/>
          <w:sz w:val="24"/>
          <w:szCs w:val="24"/>
        </w:rPr>
        <w:t>5</w:t>
      </w:r>
      <w:r w:rsidR="003D1D7F" w:rsidRPr="00176CD7">
        <w:rPr>
          <w:rFonts w:ascii="Times New Roman" w:hAnsi="Times New Roman"/>
          <w:noProof/>
          <w:sz w:val="24"/>
          <w:szCs w:val="24"/>
        </w:rPr>
        <w:t xml:space="preserve"> </w:t>
      </w:r>
      <w:r w:rsidR="006A2DC2" w:rsidRPr="00176CD7">
        <w:rPr>
          <w:rFonts w:ascii="Times New Roman" w:hAnsi="Times New Roman"/>
          <w:noProof/>
          <w:sz w:val="24"/>
          <w:szCs w:val="24"/>
        </w:rPr>
        <w:t>%)</w:t>
      </w:r>
      <w:r w:rsidR="00E654F4" w:rsidRPr="00176CD7">
        <w:rPr>
          <w:rFonts w:ascii="Times New Roman" w:hAnsi="Times New Roman"/>
          <w:noProof/>
          <w:sz w:val="24"/>
          <w:szCs w:val="24"/>
        </w:rPr>
        <w:t>.</w:t>
      </w:r>
    </w:p>
    <w:p w:rsidR="00566356" w:rsidRPr="00176CD7" w:rsidRDefault="00566356" w:rsidP="002D0BD4">
      <w:pPr>
        <w:autoSpaceDE w:val="0"/>
        <w:autoSpaceDN w:val="0"/>
        <w:adjustRightInd w:val="0"/>
        <w:spacing w:after="0"/>
        <w:jc w:val="both"/>
        <w:rPr>
          <w:rFonts w:ascii="Times New Roman" w:hAnsi="Times New Roman"/>
          <w:noProof/>
          <w:sz w:val="24"/>
          <w:szCs w:val="24"/>
        </w:rPr>
      </w:pPr>
    </w:p>
    <w:p w:rsidR="00BB4042" w:rsidRPr="00176CD7" w:rsidRDefault="00BB4042"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Prihodi </w:t>
      </w:r>
      <w:r w:rsidR="0023555C" w:rsidRPr="00176CD7">
        <w:rPr>
          <w:rFonts w:ascii="Times New Roman" w:hAnsi="Times New Roman"/>
          <w:noProof/>
          <w:sz w:val="24"/>
          <w:szCs w:val="24"/>
        </w:rPr>
        <w:t xml:space="preserve">za posebne namjene (izvor 43 u iznosu </w:t>
      </w:r>
      <w:r w:rsidR="001B4E40" w:rsidRPr="00176CD7">
        <w:rPr>
          <w:rFonts w:ascii="Times New Roman" w:hAnsi="Times New Roman"/>
          <w:noProof/>
          <w:sz w:val="24"/>
          <w:szCs w:val="24"/>
        </w:rPr>
        <w:t>2.</w:t>
      </w:r>
      <w:r w:rsidR="00A96464" w:rsidRPr="00176CD7">
        <w:rPr>
          <w:rFonts w:ascii="Times New Roman" w:hAnsi="Times New Roman"/>
          <w:noProof/>
          <w:sz w:val="24"/>
          <w:szCs w:val="24"/>
        </w:rPr>
        <w:t>810.000</w:t>
      </w:r>
      <w:r w:rsidR="001B4E40" w:rsidRPr="00176CD7">
        <w:rPr>
          <w:rFonts w:ascii="Times New Roman" w:hAnsi="Times New Roman"/>
          <w:noProof/>
          <w:sz w:val="24"/>
          <w:szCs w:val="24"/>
        </w:rPr>
        <w:t xml:space="preserve"> EUR</w:t>
      </w:r>
      <w:r w:rsidR="0023555C" w:rsidRPr="00176CD7">
        <w:rPr>
          <w:rFonts w:ascii="Times New Roman" w:hAnsi="Times New Roman"/>
          <w:noProof/>
          <w:sz w:val="24"/>
          <w:szCs w:val="24"/>
        </w:rPr>
        <w:t>) u najvećoj mjeri ostvariti će se od naplate školarina, razlikovnih kolegija i popratnih troškova (upis, ispis, zamolbe, promocije</w:t>
      </w:r>
      <w:r w:rsidR="00115BD8" w:rsidRPr="00176CD7">
        <w:rPr>
          <w:rFonts w:ascii="Times New Roman" w:hAnsi="Times New Roman"/>
          <w:noProof/>
          <w:sz w:val="24"/>
          <w:szCs w:val="24"/>
        </w:rPr>
        <w:t>, prijepisi, ostalo)</w:t>
      </w:r>
      <w:r w:rsidR="004E1B92" w:rsidRPr="00176CD7">
        <w:rPr>
          <w:rFonts w:ascii="Times New Roman" w:hAnsi="Times New Roman"/>
          <w:noProof/>
          <w:sz w:val="24"/>
          <w:szCs w:val="24"/>
        </w:rPr>
        <w:t xml:space="preserve"> </w:t>
      </w:r>
      <w:r w:rsidR="004C5154" w:rsidRPr="00176CD7">
        <w:rPr>
          <w:rFonts w:ascii="Times New Roman" w:hAnsi="Times New Roman"/>
          <w:noProof/>
          <w:sz w:val="24"/>
          <w:szCs w:val="24"/>
        </w:rPr>
        <w:t>u kojima participiraju redoviti studenti sa plaćanje</w:t>
      </w:r>
      <w:r w:rsidR="00A96464" w:rsidRPr="00176CD7">
        <w:rPr>
          <w:rFonts w:ascii="Times New Roman" w:hAnsi="Times New Roman"/>
          <w:noProof/>
          <w:sz w:val="24"/>
          <w:szCs w:val="24"/>
        </w:rPr>
        <w:t>m</w:t>
      </w:r>
      <w:r w:rsidR="004C5154" w:rsidRPr="00176CD7">
        <w:rPr>
          <w:rFonts w:ascii="Times New Roman" w:hAnsi="Times New Roman"/>
          <w:noProof/>
          <w:sz w:val="24"/>
          <w:szCs w:val="24"/>
        </w:rPr>
        <w:t xml:space="preserve"> i izvanredni studenti, te korisnici svih obrazovnih programa za koje Sveučilište ima dopusnicu ili provodi akreditirani program.</w:t>
      </w:r>
    </w:p>
    <w:p w:rsidR="00E51FCE" w:rsidRPr="00176CD7" w:rsidRDefault="00E51FCE" w:rsidP="002D0BD4">
      <w:pPr>
        <w:autoSpaceDE w:val="0"/>
        <w:autoSpaceDN w:val="0"/>
        <w:adjustRightInd w:val="0"/>
        <w:spacing w:after="0"/>
        <w:jc w:val="both"/>
        <w:rPr>
          <w:rFonts w:ascii="Times New Roman" w:hAnsi="Times New Roman"/>
          <w:noProof/>
          <w:sz w:val="24"/>
          <w:szCs w:val="24"/>
        </w:rPr>
      </w:pPr>
    </w:p>
    <w:p w:rsidR="00E51FCE" w:rsidRPr="00176CD7" w:rsidRDefault="00E51FCE"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Sveučilište će tokom 2026. i 2027. godine </w:t>
      </w:r>
      <w:r w:rsidR="002510D9" w:rsidRPr="00176CD7">
        <w:rPr>
          <w:rFonts w:ascii="Times New Roman" w:hAnsi="Times New Roman"/>
          <w:noProof/>
          <w:sz w:val="24"/>
          <w:szCs w:val="24"/>
        </w:rPr>
        <w:t xml:space="preserve">nastaviti </w:t>
      </w:r>
      <w:r w:rsidR="00985980" w:rsidRPr="00176CD7">
        <w:rPr>
          <w:rFonts w:ascii="Times New Roman" w:hAnsi="Times New Roman"/>
          <w:noProof/>
          <w:sz w:val="24"/>
          <w:szCs w:val="24"/>
        </w:rPr>
        <w:t>provo</w:t>
      </w:r>
      <w:r w:rsidR="002510D9" w:rsidRPr="00176CD7">
        <w:rPr>
          <w:rFonts w:ascii="Times New Roman" w:hAnsi="Times New Roman"/>
          <w:noProof/>
          <w:sz w:val="24"/>
          <w:szCs w:val="24"/>
        </w:rPr>
        <w:t>đenje</w:t>
      </w:r>
      <w:r w:rsidR="00985980" w:rsidRPr="00176CD7">
        <w:rPr>
          <w:rFonts w:ascii="Times New Roman" w:hAnsi="Times New Roman"/>
          <w:noProof/>
          <w:sz w:val="24"/>
          <w:szCs w:val="24"/>
        </w:rPr>
        <w:t xml:space="preserve"> kapitaln</w:t>
      </w:r>
      <w:r w:rsidR="002510D9" w:rsidRPr="00176CD7">
        <w:rPr>
          <w:rFonts w:ascii="Times New Roman" w:hAnsi="Times New Roman"/>
          <w:noProof/>
          <w:sz w:val="24"/>
          <w:szCs w:val="24"/>
        </w:rPr>
        <w:t>og</w:t>
      </w:r>
      <w:r w:rsidR="00985980" w:rsidRPr="00176CD7">
        <w:rPr>
          <w:rFonts w:ascii="Times New Roman" w:hAnsi="Times New Roman"/>
          <w:noProof/>
          <w:sz w:val="24"/>
          <w:szCs w:val="24"/>
        </w:rPr>
        <w:t xml:space="preserve"> projekt</w:t>
      </w:r>
      <w:r w:rsidR="002510D9" w:rsidRPr="00176CD7">
        <w:rPr>
          <w:rFonts w:ascii="Times New Roman" w:hAnsi="Times New Roman"/>
          <w:noProof/>
          <w:sz w:val="24"/>
          <w:szCs w:val="24"/>
        </w:rPr>
        <w:t>a</w:t>
      </w:r>
      <w:r w:rsidR="00985980" w:rsidRPr="00176CD7">
        <w:rPr>
          <w:rFonts w:ascii="Times New Roman" w:hAnsi="Times New Roman"/>
          <w:noProof/>
          <w:sz w:val="24"/>
          <w:szCs w:val="24"/>
        </w:rPr>
        <w:t xml:space="preserve"> gradnje i uređenja</w:t>
      </w:r>
      <w:r w:rsidR="002510D9" w:rsidRPr="00176CD7">
        <w:rPr>
          <w:rFonts w:ascii="Times New Roman" w:hAnsi="Times New Roman"/>
          <w:noProof/>
          <w:sz w:val="24"/>
          <w:szCs w:val="24"/>
        </w:rPr>
        <w:t xml:space="preserve"> studentskog doma u Koprivnici (predviđeni iznos za 2026. iznosi 4.091.684 EUR, a za 2027. 639.775 EUR). Uz spomenuti kapitalni projekt, Sveučilište nastavlja ulaganje u kapitalni projekt uređenja Znanstveno-nastavnog centra u Optujskoj ulici Varaždin, te sufinanciranje opremanja Znanstveno-inovacijskog parka Koprivnica.</w:t>
      </w:r>
    </w:p>
    <w:p w:rsidR="00776833" w:rsidRPr="00176CD7" w:rsidRDefault="00776833" w:rsidP="002D0BD4">
      <w:pPr>
        <w:autoSpaceDE w:val="0"/>
        <w:autoSpaceDN w:val="0"/>
        <w:adjustRightInd w:val="0"/>
        <w:spacing w:after="0"/>
        <w:jc w:val="both"/>
        <w:rPr>
          <w:rFonts w:ascii="Times New Roman" w:hAnsi="Times New Roman"/>
          <w:noProof/>
          <w:sz w:val="24"/>
          <w:szCs w:val="24"/>
        </w:rPr>
      </w:pPr>
    </w:p>
    <w:p w:rsidR="00776833" w:rsidRPr="00176CD7" w:rsidRDefault="00776833"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Sveučilište će iz izvora 533 Ostale darovnice u razdoblju od 2026. – 2028. </w:t>
      </w:r>
      <w:r w:rsidR="00145E46" w:rsidRPr="00176CD7">
        <w:rPr>
          <w:rFonts w:ascii="Times New Roman" w:hAnsi="Times New Roman"/>
          <w:noProof/>
          <w:sz w:val="24"/>
          <w:szCs w:val="24"/>
        </w:rPr>
        <w:t xml:space="preserve">primati refundacije troškova održavanja nastave djelatnika Sveučilišta od strane Sveučilišta u Mostaru, a iz izvora financiranja Ostale pomoći, Hrvatski zavod za zapošljavanje u suradni sa Sveučilištem nastavlja provođenje programa njegovatelj/ica u institucijskoj i izvaninstitucijskoj skrbi (program obrazovanja za stjecanje kvalifikacije). U proračunskom razdoblju </w:t>
      </w:r>
      <w:r w:rsidR="000F481B" w:rsidRPr="00176CD7">
        <w:rPr>
          <w:rFonts w:ascii="Times New Roman" w:hAnsi="Times New Roman"/>
          <w:noProof/>
          <w:sz w:val="24"/>
          <w:szCs w:val="24"/>
        </w:rPr>
        <w:t>ostvariti će se prihodi od sponzorstava za Tjedan karijera i Festival znanosti od strane jedinica lokalne i regionalne samouprave.</w:t>
      </w:r>
    </w:p>
    <w:p w:rsidR="005160C7" w:rsidRPr="00176CD7" w:rsidRDefault="005160C7" w:rsidP="002D0BD4">
      <w:pPr>
        <w:autoSpaceDE w:val="0"/>
        <w:autoSpaceDN w:val="0"/>
        <w:adjustRightInd w:val="0"/>
        <w:spacing w:after="0"/>
        <w:jc w:val="both"/>
        <w:rPr>
          <w:rFonts w:ascii="Times New Roman" w:hAnsi="Times New Roman"/>
          <w:noProof/>
          <w:color w:val="FF0000"/>
          <w:sz w:val="24"/>
          <w:szCs w:val="24"/>
        </w:rPr>
      </w:pPr>
    </w:p>
    <w:p w:rsidR="00A77E1B" w:rsidRPr="00176CD7" w:rsidRDefault="006325BF"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EU projekti Sveučilišta Sjever financirati će se iz </w:t>
      </w:r>
      <w:r w:rsidR="00E51FCE" w:rsidRPr="00176CD7">
        <w:rPr>
          <w:rFonts w:ascii="Times New Roman" w:hAnsi="Times New Roman"/>
          <w:noProof/>
          <w:sz w:val="24"/>
          <w:szCs w:val="24"/>
        </w:rPr>
        <w:t>sedam</w:t>
      </w:r>
      <w:r w:rsidRPr="00176CD7">
        <w:rPr>
          <w:rFonts w:ascii="Times New Roman" w:hAnsi="Times New Roman"/>
          <w:noProof/>
          <w:sz w:val="24"/>
          <w:szCs w:val="24"/>
        </w:rPr>
        <w:t xml:space="preserve"> izvora</w:t>
      </w:r>
      <w:r w:rsidR="00A77E1B" w:rsidRPr="00176CD7">
        <w:rPr>
          <w:rFonts w:ascii="Times New Roman" w:hAnsi="Times New Roman"/>
          <w:noProof/>
          <w:sz w:val="24"/>
          <w:szCs w:val="24"/>
        </w:rPr>
        <w:t>:</w:t>
      </w:r>
    </w:p>
    <w:p w:rsidR="00A77E1B" w:rsidRPr="00176CD7" w:rsidRDefault="006325BF" w:rsidP="002D0BD4">
      <w:pPr>
        <w:pStyle w:val="Odlomakpopisa"/>
        <w:numPr>
          <w:ilvl w:val="0"/>
          <w:numId w:val="28"/>
        </w:num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lastRenderedPageBreak/>
        <w:t xml:space="preserve">izvora </w:t>
      </w:r>
      <w:r w:rsidR="00A96464" w:rsidRPr="00176CD7">
        <w:rPr>
          <w:rFonts w:ascii="Times New Roman" w:hAnsi="Times New Roman"/>
          <w:noProof/>
          <w:sz w:val="24"/>
          <w:szCs w:val="24"/>
        </w:rPr>
        <w:t>5011 (Pomoći iz Državnog proračuna kroz opće prihode</w:t>
      </w:r>
      <w:r w:rsidR="00A77E1B" w:rsidRPr="00176CD7">
        <w:rPr>
          <w:rFonts w:ascii="Times New Roman" w:hAnsi="Times New Roman"/>
          <w:noProof/>
          <w:sz w:val="24"/>
          <w:szCs w:val="24"/>
        </w:rPr>
        <w:t>)</w:t>
      </w:r>
      <w:r w:rsidR="00A96464" w:rsidRPr="00176CD7">
        <w:rPr>
          <w:rFonts w:ascii="Times New Roman" w:hAnsi="Times New Roman"/>
          <w:noProof/>
          <w:sz w:val="24"/>
          <w:szCs w:val="24"/>
        </w:rPr>
        <w:t xml:space="preserve"> koji su dio izvora 11 Opći prihodi i primici – u iznosu 6.523.480,00 EUR, </w:t>
      </w:r>
    </w:p>
    <w:p w:rsidR="00A77E1B" w:rsidRPr="00176CD7" w:rsidRDefault="00A96464" w:rsidP="002D0BD4">
      <w:pPr>
        <w:pStyle w:val="Odlomakpopisa"/>
        <w:numPr>
          <w:ilvl w:val="0"/>
          <w:numId w:val="28"/>
        </w:num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izvora </w:t>
      </w:r>
      <w:r w:rsidR="006325BF" w:rsidRPr="00176CD7">
        <w:rPr>
          <w:rFonts w:ascii="Times New Roman" w:hAnsi="Times New Roman"/>
          <w:noProof/>
          <w:sz w:val="24"/>
          <w:szCs w:val="24"/>
        </w:rPr>
        <w:t xml:space="preserve">51 (Pomoći EU) u iznosu </w:t>
      </w:r>
      <w:r w:rsidRPr="00176CD7">
        <w:rPr>
          <w:rFonts w:ascii="Times New Roman" w:hAnsi="Times New Roman"/>
          <w:noProof/>
          <w:sz w:val="24"/>
          <w:szCs w:val="24"/>
        </w:rPr>
        <w:t>156.660</w:t>
      </w:r>
      <w:r w:rsidR="006325BF" w:rsidRPr="00176CD7">
        <w:rPr>
          <w:rFonts w:ascii="Times New Roman" w:hAnsi="Times New Roman"/>
          <w:noProof/>
          <w:sz w:val="24"/>
          <w:szCs w:val="24"/>
        </w:rPr>
        <w:t xml:space="preserve"> EUR, </w:t>
      </w:r>
    </w:p>
    <w:p w:rsidR="00A77E1B" w:rsidRPr="00176CD7" w:rsidRDefault="006325BF" w:rsidP="002D0BD4">
      <w:pPr>
        <w:pStyle w:val="Odlomakpopisa"/>
        <w:numPr>
          <w:ilvl w:val="0"/>
          <w:numId w:val="28"/>
        </w:num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izvora 52 (Ostale pomoći) u iznosu </w:t>
      </w:r>
      <w:r w:rsidR="00A77E1B" w:rsidRPr="00176CD7">
        <w:rPr>
          <w:rFonts w:ascii="Times New Roman" w:hAnsi="Times New Roman"/>
          <w:noProof/>
          <w:sz w:val="24"/>
          <w:szCs w:val="24"/>
        </w:rPr>
        <w:t>40.000</w:t>
      </w:r>
      <w:r w:rsidRPr="00176CD7">
        <w:rPr>
          <w:rFonts w:ascii="Times New Roman" w:hAnsi="Times New Roman"/>
          <w:noProof/>
          <w:sz w:val="24"/>
          <w:szCs w:val="24"/>
        </w:rPr>
        <w:t xml:space="preserve"> EUR, </w:t>
      </w:r>
    </w:p>
    <w:p w:rsidR="00A77E1B" w:rsidRPr="00176CD7" w:rsidRDefault="00A77E1B" w:rsidP="002D0BD4">
      <w:pPr>
        <w:pStyle w:val="Odlomakpopisa"/>
        <w:numPr>
          <w:ilvl w:val="0"/>
          <w:numId w:val="28"/>
        </w:num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izvora 53 (Ostale darovnice) u iznosu 41.623 EUR</w:t>
      </w:r>
    </w:p>
    <w:p w:rsidR="00A77E1B" w:rsidRPr="00176CD7" w:rsidRDefault="00A77E1B" w:rsidP="002D0BD4">
      <w:pPr>
        <w:pStyle w:val="Odlomakpopisa"/>
        <w:numPr>
          <w:ilvl w:val="0"/>
          <w:numId w:val="28"/>
        </w:num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izvora 56 (Fondovi EU) u iznosu 73.755 EUR</w:t>
      </w:r>
    </w:p>
    <w:p w:rsidR="00A77E1B" w:rsidRPr="00176CD7" w:rsidRDefault="006325BF" w:rsidP="002D0BD4">
      <w:pPr>
        <w:pStyle w:val="Odlomakpopisa"/>
        <w:numPr>
          <w:ilvl w:val="0"/>
          <w:numId w:val="28"/>
        </w:num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izvora 581 </w:t>
      </w:r>
      <w:r w:rsidR="00A77E1B" w:rsidRPr="00176CD7">
        <w:rPr>
          <w:rFonts w:ascii="Times New Roman" w:hAnsi="Times New Roman"/>
          <w:noProof/>
          <w:sz w:val="24"/>
          <w:szCs w:val="24"/>
        </w:rPr>
        <w:t>(</w:t>
      </w:r>
      <w:r w:rsidRPr="00176CD7">
        <w:rPr>
          <w:rFonts w:ascii="Times New Roman" w:hAnsi="Times New Roman"/>
          <w:noProof/>
          <w:sz w:val="24"/>
          <w:szCs w:val="24"/>
        </w:rPr>
        <w:t>Mehanizam za oporavak i otpornost</w:t>
      </w:r>
      <w:r w:rsidR="00A77E1B" w:rsidRPr="00176CD7">
        <w:rPr>
          <w:rFonts w:ascii="Times New Roman" w:hAnsi="Times New Roman"/>
          <w:noProof/>
          <w:sz w:val="24"/>
          <w:szCs w:val="24"/>
        </w:rPr>
        <w:t xml:space="preserve"> - NPOO)</w:t>
      </w:r>
      <w:r w:rsidRPr="00176CD7">
        <w:rPr>
          <w:rFonts w:ascii="Times New Roman" w:hAnsi="Times New Roman"/>
          <w:noProof/>
          <w:sz w:val="24"/>
          <w:szCs w:val="24"/>
        </w:rPr>
        <w:t xml:space="preserve"> </w:t>
      </w:r>
      <w:r w:rsidR="00A77E1B" w:rsidRPr="00176CD7">
        <w:rPr>
          <w:rFonts w:ascii="Times New Roman" w:hAnsi="Times New Roman"/>
          <w:noProof/>
          <w:sz w:val="24"/>
          <w:szCs w:val="24"/>
        </w:rPr>
        <w:t>1.367.900</w:t>
      </w:r>
      <w:r w:rsidRPr="00176CD7">
        <w:rPr>
          <w:rFonts w:ascii="Times New Roman" w:hAnsi="Times New Roman"/>
          <w:noProof/>
          <w:sz w:val="24"/>
          <w:szCs w:val="24"/>
        </w:rPr>
        <w:t xml:space="preserve"> EUR-a i </w:t>
      </w:r>
    </w:p>
    <w:p w:rsidR="006325BF" w:rsidRPr="00176CD7" w:rsidRDefault="006325BF" w:rsidP="002D0BD4">
      <w:pPr>
        <w:pStyle w:val="Odlomakpopisa"/>
        <w:numPr>
          <w:ilvl w:val="0"/>
          <w:numId w:val="28"/>
        </w:num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izvora 61 Donacije u iznosu </w:t>
      </w:r>
      <w:r w:rsidR="00A77E1B" w:rsidRPr="00176CD7">
        <w:rPr>
          <w:rFonts w:ascii="Times New Roman" w:hAnsi="Times New Roman"/>
          <w:noProof/>
          <w:sz w:val="24"/>
          <w:szCs w:val="24"/>
        </w:rPr>
        <w:t>728.348</w:t>
      </w:r>
      <w:r w:rsidRPr="00176CD7">
        <w:rPr>
          <w:rFonts w:ascii="Times New Roman" w:hAnsi="Times New Roman"/>
          <w:noProof/>
          <w:sz w:val="24"/>
          <w:szCs w:val="24"/>
        </w:rPr>
        <w:t xml:space="preserve"> EUR-a.</w:t>
      </w:r>
    </w:p>
    <w:p w:rsidR="006325BF" w:rsidRPr="00176CD7" w:rsidRDefault="006325BF" w:rsidP="002D0BD4">
      <w:pPr>
        <w:autoSpaceDE w:val="0"/>
        <w:autoSpaceDN w:val="0"/>
        <w:adjustRightInd w:val="0"/>
        <w:spacing w:after="0"/>
        <w:jc w:val="both"/>
        <w:rPr>
          <w:rFonts w:ascii="Times New Roman" w:hAnsi="Times New Roman"/>
          <w:noProof/>
          <w:color w:val="FF0000"/>
          <w:sz w:val="24"/>
          <w:szCs w:val="24"/>
        </w:rPr>
      </w:pPr>
    </w:p>
    <w:p w:rsidR="005160C7" w:rsidRPr="00176CD7" w:rsidRDefault="005160C7"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Iz izvora Donacije (izvor 61, </w:t>
      </w:r>
      <w:r w:rsidR="0006418B" w:rsidRPr="00176CD7">
        <w:rPr>
          <w:rFonts w:ascii="Times New Roman" w:hAnsi="Times New Roman"/>
          <w:noProof/>
          <w:sz w:val="24"/>
          <w:szCs w:val="24"/>
        </w:rPr>
        <w:t>3</w:t>
      </w:r>
      <w:r w:rsidR="00A77E1B" w:rsidRPr="00176CD7">
        <w:rPr>
          <w:rFonts w:ascii="Times New Roman" w:hAnsi="Times New Roman"/>
          <w:noProof/>
          <w:sz w:val="24"/>
          <w:szCs w:val="24"/>
        </w:rPr>
        <w:t>3</w:t>
      </w:r>
      <w:r w:rsidR="0006418B" w:rsidRPr="00176CD7">
        <w:rPr>
          <w:rFonts w:ascii="Times New Roman" w:hAnsi="Times New Roman"/>
          <w:noProof/>
          <w:sz w:val="24"/>
          <w:szCs w:val="24"/>
        </w:rPr>
        <w:t>.000</w:t>
      </w:r>
      <w:r w:rsidR="004545BF" w:rsidRPr="00176CD7">
        <w:rPr>
          <w:rFonts w:ascii="Times New Roman" w:hAnsi="Times New Roman"/>
          <w:noProof/>
          <w:sz w:val="24"/>
          <w:szCs w:val="24"/>
        </w:rPr>
        <w:t xml:space="preserve"> EUR</w:t>
      </w:r>
      <w:r w:rsidRPr="00176CD7">
        <w:rPr>
          <w:rFonts w:ascii="Times New Roman" w:hAnsi="Times New Roman"/>
          <w:noProof/>
          <w:sz w:val="24"/>
          <w:szCs w:val="24"/>
        </w:rPr>
        <w:t>)</w:t>
      </w:r>
      <w:r w:rsidR="000E541B" w:rsidRPr="00176CD7">
        <w:rPr>
          <w:rFonts w:ascii="Times New Roman" w:hAnsi="Times New Roman"/>
          <w:noProof/>
          <w:sz w:val="24"/>
          <w:szCs w:val="24"/>
        </w:rPr>
        <w:t xml:space="preserve"> Sveučilište Sjever ostvariti će prihode iz </w:t>
      </w:r>
      <w:r w:rsidR="007B04FB" w:rsidRPr="00176CD7">
        <w:rPr>
          <w:rFonts w:ascii="Times New Roman" w:hAnsi="Times New Roman"/>
          <w:noProof/>
          <w:sz w:val="24"/>
          <w:szCs w:val="24"/>
        </w:rPr>
        <w:t>tekućih donacija od neprofitnih organizacija i kapitalne pomoći od fizičkih osoba (donacije stručne literature i udžbenika nastavnika i vanjskih suradnika Sveučilišta).</w:t>
      </w:r>
    </w:p>
    <w:p w:rsidR="004545BF" w:rsidRPr="00176CD7" w:rsidRDefault="004545BF" w:rsidP="002D0BD4">
      <w:pPr>
        <w:autoSpaceDE w:val="0"/>
        <w:autoSpaceDN w:val="0"/>
        <w:adjustRightInd w:val="0"/>
        <w:spacing w:after="0"/>
        <w:jc w:val="both"/>
        <w:rPr>
          <w:rFonts w:ascii="Times New Roman" w:hAnsi="Times New Roman"/>
          <w:noProof/>
          <w:sz w:val="24"/>
          <w:szCs w:val="24"/>
        </w:rPr>
      </w:pPr>
    </w:p>
    <w:p w:rsidR="004545BF" w:rsidRPr="00176CD7" w:rsidRDefault="004545BF"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Sveučilište će ostvariti prihode i iz izvora </w:t>
      </w:r>
      <w:r w:rsidR="00DA3D1F" w:rsidRPr="00176CD7">
        <w:rPr>
          <w:rFonts w:ascii="Times New Roman" w:hAnsi="Times New Roman"/>
          <w:noProof/>
          <w:sz w:val="24"/>
          <w:szCs w:val="24"/>
        </w:rPr>
        <w:t xml:space="preserve">Prihodi od prodaje nefinancijske imovine (izvor </w:t>
      </w:r>
      <w:r w:rsidRPr="00176CD7">
        <w:rPr>
          <w:rFonts w:ascii="Times New Roman" w:hAnsi="Times New Roman"/>
          <w:noProof/>
          <w:sz w:val="24"/>
          <w:szCs w:val="24"/>
        </w:rPr>
        <w:t xml:space="preserve">71 </w:t>
      </w:r>
      <w:r w:rsidR="00DA3D1F" w:rsidRPr="00176CD7">
        <w:rPr>
          <w:rFonts w:ascii="Times New Roman" w:hAnsi="Times New Roman"/>
          <w:noProof/>
          <w:sz w:val="24"/>
          <w:szCs w:val="24"/>
        </w:rPr>
        <w:t xml:space="preserve">u iznosu </w:t>
      </w:r>
      <w:r w:rsidR="002B509D" w:rsidRPr="00176CD7">
        <w:rPr>
          <w:rFonts w:ascii="Times New Roman" w:hAnsi="Times New Roman"/>
          <w:noProof/>
          <w:sz w:val="24"/>
          <w:szCs w:val="24"/>
        </w:rPr>
        <w:t>9.000</w:t>
      </w:r>
      <w:r w:rsidR="00DA3D1F" w:rsidRPr="00176CD7">
        <w:rPr>
          <w:rFonts w:ascii="Times New Roman" w:hAnsi="Times New Roman"/>
          <w:noProof/>
          <w:sz w:val="24"/>
          <w:szCs w:val="24"/>
        </w:rPr>
        <w:t xml:space="preserve"> EUR) koji će se ostvariti od prodaje rashodovane računalne i ostale opreme</w:t>
      </w:r>
      <w:r w:rsidR="002B509D" w:rsidRPr="00176CD7">
        <w:rPr>
          <w:rFonts w:ascii="Times New Roman" w:hAnsi="Times New Roman"/>
          <w:noProof/>
          <w:sz w:val="24"/>
          <w:szCs w:val="24"/>
        </w:rPr>
        <w:t xml:space="preserve"> te isplaćenih odštetnih zahtjeva od strane osiguravajućih društava nakon prijave štete na imovini i opremi.</w:t>
      </w:r>
    </w:p>
    <w:p w:rsidR="00E55634" w:rsidRPr="00176CD7" w:rsidRDefault="00E55634" w:rsidP="002D0BD4">
      <w:pPr>
        <w:autoSpaceDE w:val="0"/>
        <w:autoSpaceDN w:val="0"/>
        <w:adjustRightInd w:val="0"/>
        <w:spacing w:after="0"/>
        <w:jc w:val="both"/>
        <w:rPr>
          <w:rFonts w:ascii="Times New Roman" w:hAnsi="Times New Roman"/>
          <w:noProof/>
          <w:sz w:val="24"/>
          <w:szCs w:val="24"/>
        </w:rPr>
      </w:pPr>
    </w:p>
    <w:p w:rsidR="00B746F5" w:rsidRPr="00176CD7" w:rsidRDefault="00B746F5"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Od posebnih ciljeva Sveučilište će nastojati postići jačanje ljudskih potencijala za znanstveni rad, unapređenje istraživačke infrastrukture, unaprjeđenje studija i povećanje redovitosti i završnosti studiranja, jačanje kulture cjeloživotnog obrazovanja, digitalizacij</w:t>
      </w:r>
      <w:r w:rsidR="005B0568" w:rsidRPr="00176CD7">
        <w:rPr>
          <w:rFonts w:ascii="Times New Roman" w:hAnsi="Times New Roman"/>
          <w:noProof/>
          <w:sz w:val="24"/>
          <w:szCs w:val="24"/>
        </w:rPr>
        <w:t>u</w:t>
      </w:r>
      <w:r w:rsidRPr="00176CD7">
        <w:rPr>
          <w:rFonts w:ascii="Times New Roman" w:hAnsi="Times New Roman"/>
          <w:noProof/>
          <w:sz w:val="24"/>
          <w:szCs w:val="24"/>
        </w:rPr>
        <w:t xml:space="preserve"> poslovanja</w:t>
      </w:r>
      <w:r w:rsidR="005B0568" w:rsidRPr="00176CD7">
        <w:rPr>
          <w:rFonts w:ascii="Times New Roman" w:hAnsi="Times New Roman"/>
          <w:noProof/>
          <w:sz w:val="24"/>
          <w:szCs w:val="24"/>
        </w:rPr>
        <w:t xml:space="preserve"> te popularizaciju znanosti i umjetnosti.</w:t>
      </w:r>
    </w:p>
    <w:p w:rsidR="00140DA9" w:rsidRPr="00176CD7" w:rsidRDefault="00140DA9" w:rsidP="002D0BD4">
      <w:pPr>
        <w:autoSpaceDE w:val="0"/>
        <w:autoSpaceDN w:val="0"/>
        <w:adjustRightInd w:val="0"/>
        <w:spacing w:after="0"/>
        <w:jc w:val="both"/>
        <w:rPr>
          <w:rFonts w:ascii="Times New Roman" w:hAnsi="Times New Roman"/>
          <w:noProof/>
          <w:sz w:val="24"/>
          <w:szCs w:val="24"/>
        </w:rPr>
      </w:pPr>
    </w:p>
    <w:p w:rsidR="00843776" w:rsidRPr="00176CD7" w:rsidRDefault="00843776"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Ukupno planirani prihodi i primici </w:t>
      </w:r>
      <w:r w:rsidR="00DA3D1F" w:rsidRPr="00176CD7">
        <w:rPr>
          <w:rFonts w:ascii="Times New Roman" w:hAnsi="Times New Roman"/>
          <w:noProof/>
          <w:sz w:val="24"/>
          <w:szCs w:val="24"/>
        </w:rPr>
        <w:t>za 202</w:t>
      </w:r>
      <w:r w:rsidR="00FD737D" w:rsidRPr="00176CD7">
        <w:rPr>
          <w:rFonts w:ascii="Times New Roman" w:hAnsi="Times New Roman"/>
          <w:noProof/>
          <w:sz w:val="24"/>
          <w:szCs w:val="24"/>
        </w:rPr>
        <w:t>6</w:t>
      </w:r>
      <w:r w:rsidR="00DA3D1F" w:rsidRPr="00176CD7">
        <w:rPr>
          <w:rFonts w:ascii="Times New Roman" w:hAnsi="Times New Roman"/>
          <w:noProof/>
          <w:sz w:val="24"/>
          <w:szCs w:val="24"/>
        </w:rPr>
        <w:t xml:space="preserve">. godinu </w:t>
      </w:r>
      <w:r w:rsidRPr="00176CD7">
        <w:rPr>
          <w:rFonts w:ascii="Times New Roman" w:hAnsi="Times New Roman"/>
          <w:noProof/>
          <w:sz w:val="24"/>
          <w:szCs w:val="24"/>
        </w:rPr>
        <w:t xml:space="preserve">očekuju se u iznosu od </w:t>
      </w:r>
      <w:r w:rsidR="00FD737D" w:rsidRPr="00176CD7">
        <w:rPr>
          <w:rFonts w:ascii="Times New Roman" w:hAnsi="Times New Roman"/>
          <w:noProof/>
          <w:sz w:val="24"/>
          <w:szCs w:val="24"/>
        </w:rPr>
        <w:t>2</w:t>
      </w:r>
      <w:r w:rsidR="00566356">
        <w:rPr>
          <w:rFonts w:ascii="Times New Roman" w:hAnsi="Times New Roman"/>
          <w:noProof/>
          <w:sz w:val="24"/>
          <w:szCs w:val="24"/>
        </w:rPr>
        <w:t>2.140.934</w:t>
      </w:r>
      <w:r w:rsidR="00DA3D1F" w:rsidRPr="00176CD7">
        <w:rPr>
          <w:rFonts w:ascii="Times New Roman" w:hAnsi="Times New Roman"/>
          <w:noProof/>
          <w:sz w:val="24"/>
          <w:szCs w:val="24"/>
        </w:rPr>
        <w:t xml:space="preserve"> EUR</w:t>
      </w:r>
      <w:r w:rsidRPr="00176CD7">
        <w:rPr>
          <w:rFonts w:ascii="Times New Roman" w:hAnsi="Times New Roman"/>
          <w:noProof/>
          <w:sz w:val="24"/>
          <w:szCs w:val="24"/>
        </w:rPr>
        <w:t>.</w:t>
      </w:r>
      <w:r w:rsidR="005B0568" w:rsidRPr="00176CD7">
        <w:rPr>
          <w:rFonts w:ascii="Times New Roman" w:hAnsi="Times New Roman"/>
          <w:noProof/>
          <w:sz w:val="24"/>
          <w:szCs w:val="24"/>
        </w:rPr>
        <w:t xml:space="preserve"> U </w:t>
      </w:r>
      <w:r w:rsidR="00347625" w:rsidRPr="00176CD7">
        <w:rPr>
          <w:rFonts w:ascii="Times New Roman" w:hAnsi="Times New Roman"/>
          <w:noProof/>
          <w:sz w:val="24"/>
          <w:szCs w:val="24"/>
        </w:rPr>
        <w:t>projekcijama za 202</w:t>
      </w:r>
      <w:r w:rsidR="00FD737D" w:rsidRPr="00176CD7">
        <w:rPr>
          <w:rFonts w:ascii="Times New Roman" w:hAnsi="Times New Roman"/>
          <w:noProof/>
          <w:sz w:val="24"/>
          <w:szCs w:val="24"/>
        </w:rPr>
        <w:t>7</w:t>
      </w:r>
      <w:r w:rsidR="00347625" w:rsidRPr="00176CD7">
        <w:rPr>
          <w:rFonts w:ascii="Times New Roman" w:hAnsi="Times New Roman"/>
          <w:noProof/>
          <w:sz w:val="24"/>
          <w:szCs w:val="24"/>
        </w:rPr>
        <w:t>. i 202</w:t>
      </w:r>
      <w:r w:rsidR="00FD737D" w:rsidRPr="00176CD7">
        <w:rPr>
          <w:rFonts w:ascii="Times New Roman" w:hAnsi="Times New Roman"/>
          <w:noProof/>
          <w:sz w:val="24"/>
          <w:szCs w:val="24"/>
        </w:rPr>
        <w:t>8</w:t>
      </w:r>
      <w:r w:rsidR="00347625" w:rsidRPr="00176CD7">
        <w:rPr>
          <w:rFonts w:ascii="Times New Roman" w:hAnsi="Times New Roman"/>
          <w:noProof/>
          <w:sz w:val="24"/>
          <w:szCs w:val="24"/>
        </w:rPr>
        <w:t>. godinu</w:t>
      </w:r>
      <w:r w:rsidR="003F40EF" w:rsidRPr="00176CD7">
        <w:rPr>
          <w:rFonts w:ascii="Times New Roman" w:hAnsi="Times New Roman"/>
          <w:noProof/>
          <w:sz w:val="24"/>
          <w:szCs w:val="24"/>
        </w:rPr>
        <w:t xml:space="preserve"> očekuje se ostvarenje prihoda u iznosu</w:t>
      </w:r>
      <w:r w:rsidR="00CF48D6" w:rsidRPr="00176CD7">
        <w:rPr>
          <w:rFonts w:ascii="Times New Roman" w:hAnsi="Times New Roman"/>
          <w:noProof/>
          <w:sz w:val="24"/>
          <w:szCs w:val="24"/>
        </w:rPr>
        <w:t xml:space="preserve"> </w:t>
      </w:r>
      <w:r w:rsidR="00897637" w:rsidRPr="00176CD7">
        <w:rPr>
          <w:rFonts w:ascii="Times New Roman" w:hAnsi="Times New Roman"/>
          <w:noProof/>
          <w:sz w:val="24"/>
          <w:szCs w:val="24"/>
        </w:rPr>
        <w:t>1</w:t>
      </w:r>
      <w:r w:rsidR="00566356">
        <w:rPr>
          <w:rFonts w:ascii="Times New Roman" w:hAnsi="Times New Roman"/>
          <w:noProof/>
          <w:sz w:val="24"/>
          <w:szCs w:val="24"/>
        </w:rPr>
        <w:t>8.284.330</w:t>
      </w:r>
      <w:r w:rsidR="00CF48D6" w:rsidRPr="00176CD7">
        <w:rPr>
          <w:rFonts w:ascii="Times New Roman" w:hAnsi="Times New Roman"/>
          <w:noProof/>
          <w:sz w:val="24"/>
          <w:szCs w:val="24"/>
        </w:rPr>
        <w:t xml:space="preserve"> EUR za </w:t>
      </w:r>
      <w:r w:rsidR="003F40EF" w:rsidRPr="00176CD7">
        <w:rPr>
          <w:rFonts w:ascii="Times New Roman" w:hAnsi="Times New Roman"/>
          <w:noProof/>
          <w:sz w:val="24"/>
          <w:szCs w:val="24"/>
        </w:rPr>
        <w:t>202</w:t>
      </w:r>
      <w:r w:rsidR="00FD737D" w:rsidRPr="00176CD7">
        <w:rPr>
          <w:rFonts w:ascii="Times New Roman" w:hAnsi="Times New Roman"/>
          <w:noProof/>
          <w:sz w:val="24"/>
          <w:szCs w:val="24"/>
        </w:rPr>
        <w:t>7</w:t>
      </w:r>
      <w:r w:rsidR="003F40EF" w:rsidRPr="00176CD7">
        <w:rPr>
          <w:rFonts w:ascii="Times New Roman" w:hAnsi="Times New Roman"/>
          <w:noProof/>
          <w:sz w:val="24"/>
          <w:szCs w:val="24"/>
        </w:rPr>
        <w:t>.</w:t>
      </w:r>
      <w:r w:rsidR="00CF48D6" w:rsidRPr="00176CD7">
        <w:rPr>
          <w:rFonts w:ascii="Times New Roman" w:hAnsi="Times New Roman"/>
          <w:noProof/>
          <w:sz w:val="24"/>
          <w:szCs w:val="24"/>
        </w:rPr>
        <w:t xml:space="preserve"> godinu</w:t>
      </w:r>
      <w:r w:rsidR="003F40EF" w:rsidRPr="00176CD7">
        <w:rPr>
          <w:rFonts w:ascii="Times New Roman" w:hAnsi="Times New Roman"/>
          <w:noProof/>
          <w:sz w:val="24"/>
          <w:szCs w:val="24"/>
        </w:rPr>
        <w:t xml:space="preserve"> i </w:t>
      </w:r>
      <w:r w:rsidR="00CF48D6" w:rsidRPr="00176CD7">
        <w:rPr>
          <w:rFonts w:ascii="Times New Roman" w:hAnsi="Times New Roman"/>
          <w:noProof/>
          <w:sz w:val="24"/>
          <w:szCs w:val="24"/>
        </w:rPr>
        <w:t>1</w:t>
      </w:r>
      <w:r w:rsidR="00FD737D" w:rsidRPr="00176CD7">
        <w:rPr>
          <w:rFonts w:ascii="Times New Roman" w:hAnsi="Times New Roman"/>
          <w:noProof/>
          <w:sz w:val="24"/>
          <w:szCs w:val="24"/>
        </w:rPr>
        <w:t>7.74</w:t>
      </w:r>
      <w:r w:rsidR="00566356">
        <w:rPr>
          <w:rFonts w:ascii="Times New Roman" w:hAnsi="Times New Roman"/>
          <w:noProof/>
          <w:sz w:val="24"/>
          <w:szCs w:val="24"/>
        </w:rPr>
        <w:t>7</w:t>
      </w:r>
      <w:r w:rsidR="00FD737D" w:rsidRPr="00176CD7">
        <w:rPr>
          <w:rFonts w:ascii="Times New Roman" w:hAnsi="Times New Roman"/>
          <w:noProof/>
          <w:sz w:val="24"/>
          <w:szCs w:val="24"/>
        </w:rPr>
        <w:t>.476</w:t>
      </w:r>
      <w:r w:rsidR="00CF48D6" w:rsidRPr="00176CD7">
        <w:rPr>
          <w:rFonts w:ascii="Times New Roman" w:hAnsi="Times New Roman"/>
          <w:noProof/>
          <w:sz w:val="24"/>
          <w:szCs w:val="24"/>
        </w:rPr>
        <w:t xml:space="preserve"> EUR </w:t>
      </w:r>
      <w:r w:rsidR="005D52C3" w:rsidRPr="00176CD7">
        <w:rPr>
          <w:rFonts w:ascii="Times New Roman" w:hAnsi="Times New Roman"/>
          <w:noProof/>
          <w:sz w:val="24"/>
          <w:szCs w:val="24"/>
        </w:rPr>
        <w:t>za 202</w:t>
      </w:r>
      <w:r w:rsidR="00FD737D" w:rsidRPr="00176CD7">
        <w:rPr>
          <w:rFonts w:ascii="Times New Roman" w:hAnsi="Times New Roman"/>
          <w:noProof/>
          <w:sz w:val="24"/>
          <w:szCs w:val="24"/>
        </w:rPr>
        <w:t>8</w:t>
      </w:r>
      <w:r w:rsidR="005D52C3" w:rsidRPr="00176CD7">
        <w:rPr>
          <w:rFonts w:ascii="Times New Roman" w:hAnsi="Times New Roman"/>
          <w:noProof/>
          <w:sz w:val="24"/>
          <w:szCs w:val="24"/>
        </w:rPr>
        <w:t>. godinu</w:t>
      </w:r>
      <w:r w:rsidR="00CF48D6" w:rsidRPr="00176CD7">
        <w:rPr>
          <w:rFonts w:ascii="Times New Roman" w:hAnsi="Times New Roman"/>
          <w:noProof/>
          <w:sz w:val="24"/>
          <w:szCs w:val="24"/>
        </w:rPr>
        <w:t>.</w:t>
      </w:r>
    </w:p>
    <w:p w:rsidR="00097711" w:rsidRPr="00176CD7" w:rsidRDefault="00097711" w:rsidP="002D0BD4">
      <w:pPr>
        <w:autoSpaceDE w:val="0"/>
        <w:autoSpaceDN w:val="0"/>
        <w:adjustRightInd w:val="0"/>
        <w:spacing w:after="0"/>
        <w:jc w:val="both"/>
        <w:rPr>
          <w:rFonts w:ascii="Times New Roman" w:hAnsi="Times New Roman"/>
          <w:noProof/>
          <w:sz w:val="24"/>
          <w:szCs w:val="24"/>
        </w:rPr>
      </w:pPr>
    </w:p>
    <w:p w:rsidR="00DA3D1F" w:rsidRDefault="00DA3D1F" w:rsidP="002D0BD4">
      <w:pPr>
        <w:autoSpaceDE w:val="0"/>
        <w:autoSpaceDN w:val="0"/>
        <w:adjustRightInd w:val="0"/>
        <w:spacing w:after="0"/>
        <w:jc w:val="both"/>
        <w:rPr>
          <w:rFonts w:ascii="Times New Roman" w:hAnsi="Times New Roman"/>
          <w:noProof/>
          <w:sz w:val="24"/>
          <w:szCs w:val="24"/>
        </w:rPr>
      </w:pPr>
    </w:p>
    <w:p w:rsidR="00566356" w:rsidRPr="00176CD7" w:rsidRDefault="00566356" w:rsidP="002D0BD4">
      <w:pPr>
        <w:autoSpaceDE w:val="0"/>
        <w:autoSpaceDN w:val="0"/>
        <w:adjustRightInd w:val="0"/>
        <w:spacing w:after="0"/>
        <w:jc w:val="both"/>
        <w:rPr>
          <w:rFonts w:ascii="Times New Roman" w:hAnsi="Times New Roman"/>
          <w:noProof/>
          <w:sz w:val="24"/>
          <w:szCs w:val="24"/>
        </w:rPr>
      </w:pPr>
    </w:p>
    <w:p w:rsidR="00020780" w:rsidRPr="00176CD7" w:rsidRDefault="00020780" w:rsidP="002D0BD4">
      <w:pPr>
        <w:numPr>
          <w:ilvl w:val="0"/>
          <w:numId w:val="8"/>
        </w:numPr>
        <w:autoSpaceDE w:val="0"/>
        <w:autoSpaceDN w:val="0"/>
        <w:adjustRightInd w:val="0"/>
        <w:spacing w:after="0"/>
        <w:jc w:val="both"/>
        <w:rPr>
          <w:rFonts w:ascii="Times New Roman" w:hAnsi="Times New Roman"/>
          <w:b/>
          <w:noProof/>
          <w:sz w:val="24"/>
          <w:szCs w:val="24"/>
        </w:rPr>
      </w:pPr>
      <w:r w:rsidRPr="00176CD7">
        <w:rPr>
          <w:rFonts w:ascii="Times New Roman" w:hAnsi="Times New Roman"/>
          <w:b/>
          <w:noProof/>
          <w:sz w:val="24"/>
          <w:szCs w:val="24"/>
        </w:rPr>
        <w:t xml:space="preserve">PLAN RASHODA I IZDATAKA PO </w:t>
      </w:r>
      <w:r w:rsidRPr="00176CD7">
        <w:rPr>
          <w:rFonts w:ascii="Times New Roman" w:hAnsi="Times New Roman"/>
          <w:b/>
          <w:i/>
          <w:noProof/>
          <w:sz w:val="24"/>
          <w:szCs w:val="24"/>
        </w:rPr>
        <w:t>PROGRAMSKOJ KLASIFIKACIJI</w:t>
      </w:r>
    </w:p>
    <w:p w:rsidR="00844AEF" w:rsidRPr="00176CD7" w:rsidRDefault="00844AEF" w:rsidP="002D0BD4">
      <w:pPr>
        <w:autoSpaceDE w:val="0"/>
        <w:autoSpaceDN w:val="0"/>
        <w:adjustRightInd w:val="0"/>
        <w:spacing w:after="0"/>
        <w:jc w:val="both"/>
        <w:rPr>
          <w:rFonts w:ascii="Times New Roman" w:hAnsi="Times New Roman"/>
          <w:b/>
          <w:noProof/>
          <w:sz w:val="24"/>
          <w:szCs w:val="24"/>
        </w:rPr>
      </w:pPr>
    </w:p>
    <w:p w:rsidR="00020780" w:rsidRPr="00176CD7" w:rsidRDefault="005779DF" w:rsidP="002D0BD4">
      <w:pPr>
        <w:numPr>
          <w:ilvl w:val="1"/>
          <w:numId w:val="8"/>
        </w:numPr>
        <w:autoSpaceDE w:val="0"/>
        <w:autoSpaceDN w:val="0"/>
        <w:adjustRightInd w:val="0"/>
        <w:spacing w:after="0"/>
        <w:jc w:val="both"/>
        <w:rPr>
          <w:rFonts w:ascii="Times New Roman" w:hAnsi="Times New Roman"/>
          <w:b/>
          <w:i/>
          <w:noProof/>
          <w:color w:val="FF0000"/>
          <w:sz w:val="24"/>
          <w:szCs w:val="24"/>
        </w:rPr>
      </w:pPr>
      <w:r w:rsidRPr="00176CD7">
        <w:rPr>
          <w:rFonts w:ascii="Times New Roman" w:hAnsi="Times New Roman"/>
          <w:b/>
          <w:i/>
          <w:noProof/>
          <w:sz w:val="24"/>
          <w:szCs w:val="24"/>
        </w:rPr>
        <w:t xml:space="preserve"> Programsko financiranje javnih visokih učilišta</w:t>
      </w:r>
      <w:r w:rsidR="00F91828" w:rsidRPr="00176CD7">
        <w:rPr>
          <w:rFonts w:ascii="Times New Roman" w:hAnsi="Times New Roman"/>
          <w:b/>
          <w:i/>
          <w:noProof/>
          <w:sz w:val="24"/>
          <w:szCs w:val="24"/>
        </w:rPr>
        <w:t xml:space="preserve"> </w:t>
      </w:r>
      <w:r w:rsidR="00F91828" w:rsidRPr="00176CD7">
        <w:rPr>
          <w:rFonts w:ascii="Times New Roman" w:hAnsi="Times New Roman"/>
          <w:b/>
          <w:i/>
          <w:noProof/>
          <w:color w:val="000000"/>
          <w:sz w:val="24"/>
          <w:szCs w:val="24"/>
        </w:rPr>
        <w:t>(šifra</w:t>
      </w:r>
      <w:r w:rsidR="003E56FD" w:rsidRPr="00176CD7">
        <w:rPr>
          <w:rFonts w:ascii="Times New Roman" w:hAnsi="Times New Roman"/>
          <w:b/>
          <w:i/>
          <w:noProof/>
          <w:color w:val="000000"/>
          <w:sz w:val="24"/>
          <w:szCs w:val="24"/>
        </w:rPr>
        <w:t xml:space="preserve"> A</w:t>
      </w:r>
      <w:r w:rsidR="001E0980">
        <w:rPr>
          <w:rFonts w:ascii="Times New Roman" w:hAnsi="Times New Roman"/>
          <w:b/>
          <w:i/>
          <w:noProof/>
          <w:color w:val="000000"/>
          <w:sz w:val="24"/>
          <w:szCs w:val="24"/>
        </w:rPr>
        <w:t>679134</w:t>
      </w:r>
      <w:r w:rsidR="00F91828" w:rsidRPr="00176CD7">
        <w:rPr>
          <w:rFonts w:ascii="Times New Roman" w:hAnsi="Times New Roman"/>
          <w:b/>
          <w:i/>
          <w:noProof/>
          <w:color w:val="000000"/>
          <w:sz w:val="24"/>
          <w:szCs w:val="24"/>
        </w:rPr>
        <w:t>)</w:t>
      </w:r>
    </w:p>
    <w:p w:rsidR="002C17FC" w:rsidRPr="00176CD7" w:rsidRDefault="002C17FC" w:rsidP="002D0BD4">
      <w:pPr>
        <w:autoSpaceDE w:val="0"/>
        <w:autoSpaceDN w:val="0"/>
        <w:adjustRightInd w:val="0"/>
        <w:spacing w:after="0"/>
        <w:jc w:val="both"/>
        <w:rPr>
          <w:rFonts w:ascii="Times New Roman" w:hAnsi="Times New Roman"/>
          <w:noProof/>
          <w:sz w:val="24"/>
          <w:szCs w:val="24"/>
        </w:rPr>
      </w:pPr>
    </w:p>
    <w:p w:rsidR="002C17FC" w:rsidRPr="00176CD7" w:rsidRDefault="00566356" w:rsidP="002D0BD4">
      <w:pPr>
        <w:autoSpaceDE w:val="0"/>
        <w:autoSpaceDN w:val="0"/>
        <w:adjustRightInd w:val="0"/>
        <w:spacing w:after="0"/>
        <w:jc w:val="both"/>
        <w:rPr>
          <w:rFonts w:ascii="Times New Roman" w:hAnsi="Times New Roman"/>
          <w:noProof/>
          <w:sz w:val="24"/>
          <w:szCs w:val="24"/>
        </w:rPr>
      </w:pPr>
      <w:r w:rsidRPr="00566356">
        <w:drawing>
          <wp:inline distT="0" distB="0" distL="0" distR="0">
            <wp:extent cx="5760720" cy="1122680"/>
            <wp:effectExtent l="0" t="0" r="0" b="127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122680"/>
                    </a:xfrm>
                    <a:prstGeom prst="rect">
                      <a:avLst/>
                    </a:prstGeom>
                    <a:noFill/>
                    <a:ln>
                      <a:noFill/>
                    </a:ln>
                  </pic:spPr>
                </pic:pic>
              </a:graphicData>
            </a:graphic>
          </wp:inline>
        </w:drawing>
      </w:r>
    </w:p>
    <w:p w:rsidR="002C17FC" w:rsidRPr="00176CD7" w:rsidRDefault="002C17FC" w:rsidP="002D0BD4">
      <w:pPr>
        <w:autoSpaceDE w:val="0"/>
        <w:autoSpaceDN w:val="0"/>
        <w:adjustRightInd w:val="0"/>
        <w:spacing w:after="0"/>
        <w:jc w:val="both"/>
        <w:rPr>
          <w:rFonts w:ascii="Times New Roman" w:hAnsi="Times New Roman"/>
          <w:noProof/>
          <w:sz w:val="24"/>
          <w:szCs w:val="24"/>
        </w:rPr>
      </w:pPr>
    </w:p>
    <w:p w:rsidR="00BB30B1" w:rsidRDefault="00BB30B1" w:rsidP="002D0BD4">
      <w:pPr>
        <w:autoSpaceDE w:val="0"/>
        <w:autoSpaceDN w:val="0"/>
        <w:adjustRightInd w:val="0"/>
        <w:spacing w:after="0"/>
        <w:jc w:val="both"/>
        <w:rPr>
          <w:rFonts w:ascii="Times New Roman" w:hAnsi="Times New Roman"/>
          <w:noProof/>
          <w:sz w:val="24"/>
          <w:szCs w:val="24"/>
        </w:rPr>
      </w:pPr>
    </w:p>
    <w:p w:rsidR="00566356" w:rsidRDefault="00566356" w:rsidP="002D0BD4">
      <w:pPr>
        <w:autoSpaceDE w:val="0"/>
        <w:autoSpaceDN w:val="0"/>
        <w:adjustRightInd w:val="0"/>
        <w:spacing w:after="0"/>
        <w:jc w:val="both"/>
        <w:rPr>
          <w:rFonts w:ascii="Times New Roman" w:hAnsi="Times New Roman"/>
          <w:noProof/>
          <w:sz w:val="24"/>
          <w:szCs w:val="24"/>
        </w:rPr>
      </w:pPr>
    </w:p>
    <w:p w:rsidR="00566356" w:rsidRDefault="00566356" w:rsidP="002D0BD4">
      <w:pPr>
        <w:autoSpaceDE w:val="0"/>
        <w:autoSpaceDN w:val="0"/>
        <w:adjustRightInd w:val="0"/>
        <w:spacing w:after="0"/>
        <w:jc w:val="both"/>
        <w:rPr>
          <w:rFonts w:ascii="Times New Roman" w:hAnsi="Times New Roman"/>
          <w:noProof/>
          <w:sz w:val="24"/>
          <w:szCs w:val="24"/>
        </w:rPr>
      </w:pPr>
    </w:p>
    <w:p w:rsidR="00566356" w:rsidRPr="00176CD7" w:rsidRDefault="00566356" w:rsidP="002D0BD4">
      <w:pPr>
        <w:autoSpaceDE w:val="0"/>
        <w:autoSpaceDN w:val="0"/>
        <w:adjustRightInd w:val="0"/>
        <w:spacing w:after="0"/>
        <w:jc w:val="both"/>
        <w:rPr>
          <w:rFonts w:ascii="Times New Roman" w:hAnsi="Times New Roman"/>
          <w:noProof/>
          <w:sz w:val="24"/>
          <w:szCs w:val="24"/>
        </w:rPr>
      </w:pPr>
    </w:p>
    <w:p w:rsidR="00BB30B1" w:rsidRPr="00176CD7" w:rsidRDefault="00BB30B1" w:rsidP="002D0BD4">
      <w:pPr>
        <w:autoSpaceDE w:val="0"/>
        <w:autoSpaceDN w:val="0"/>
        <w:adjustRightInd w:val="0"/>
        <w:spacing w:after="0"/>
        <w:jc w:val="both"/>
        <w:rPr>
          <w:rFonts w:ascii="Times New Roman" w:hAnsi="Times New Roman"/>
          <w:b/>
          <w:noProof/>
          <w:sz w:val="24"/>
          <w:szCs w:val="24"/>
        </w:rPr>
      </w:pPr>
      <w:r w:rsidRPr="00176CD7">
        <w:rPr>
          <w:rFonts w:ascii="Times New Roman" w:hAnsi="Times New Roman"/>
          <w:b/>
          <w:noProof/>
          <w:sz w:val="24"/>
          <w:szCs w:val="24"/>
        </w:rPr>
        <w:lastRenderedPageBreak/>
        <w:t>OSNOVNA PRORAČUNSKA KOMPONENTA PROGRAMSKOG FINANCIRANJA</w:t>
      </w:r>
    </w:p>
    <w:p w:rsidR="00FA661C" w:rsidRDefault="00BB30B1" w:rsidP="002D0BD4">
      <w:pPr>
        <w:pStyle w:val="Odlomakpopisa"/>
        <w:numPr>
          <w:ilvl w:val="0"/>
          <w:numId w:val="28"/>
        </w:numPr>
        <w:autoSpaceDE w:val="0"/>
        <w:autoSpaceDN w:val="0"/>
        <w:adjustRightInd w:val="0"/>
        <w:spacing w:after="0"/>
        <w:jc w:val="both"/>
        <w:rPr>
          <w:rFonts w:ascii="Times New Roman" w:hAnsi="Times New Roman"/>
          <w:b/>
          <w:noProof/>
          <w:sz w:val="24"/>
          <w:szCs w:val="24"/>
        </w:rPr>
      </w:pPr>
      <w:r w:rsidRPr="00176CD7">
        <w:rPr>
          <w:rFonts w:ascii="Times New Roman" w:hAnsi="Times New Roman"/>
          <w:b/>
          <w:noProof/>
          <w:sz w:val="24"/>
          <w:szCs w:val="24"/>
        </w:rPr>
        <w:t>PLAĆE I MATERIJALNA PRAVA ZAPOSLENIH</w:t>
      </w:r>
    </w:p>
    <w:p w:rsidR="00566356" w:rsidRPr="00176CD7" w:rsidRDefault="00566356" w:rsidP="00566356">
      <w:pPr>
        <w:pStyle w:val="Odlomakpopisa"/>
        <w:autoSpaceDE w:val="0"/>
        <w:autoSpaceDN w:val="0"/>
        <w:adjustRightInd w:val="0"/>
        <w:spacing w:after="0"/>
        <w:jc w:val="both"/>
        <w:rPr>
          <w:rFonts w:ascii="Times New Roman" w:hAnsi="Times New Roman"/>
          <w:b/>
          <w:noProof/>
          <w:sz w:val="24"/>
          <w:szCs w:val="24"/>
        </w:rPr>
      </w:pPr>
    </w:p>
    <w:p w:rsidR="00FA661C" w:rsidRPr="00176CD7" w:rsidRDefault="00FA661C"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rPr>
        <w:drawing>
          <wp:inline distT="0" distB="0" distL="0" distR="0">
            <wp:extent cx="6158228" cy="832513"/>
            <wp:effectExtent l="0" t="0" r="0" b="571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15045" cy="853713"/>
                    </a:xfrm>
                    <a:prstGeom prst="rect">
                      <a:avLst/>
                    </a:prstGeom>
                    <a:noFill/>
                    <a:ln>
                      <a:noFill/>
                    </a:ln>
                  </pic:spPr>
                </pic:pic>
              </a:graphicData>
            </a:graphic>
          </wp:inline>
        </w:drawing>
      </w:r>
    </w:p>
    <w:p w:rsidR="002C17FC" w:rsidRPr="00176CD7" w:rsidRDefault="002C17FC" w:rsidP="002D0BD4">
      <w:pPr>
        <w:autoSpaceDE w:val="0"/>
        <w:autoSpaceDN w:val="0"/>
        <w:adjustRightInd w:val="0"/>
        <w:spacing w:after="0"/>
        <w:jc w:val="both"/>
        <w:rPr>
          <w:rFonts w:ascii="Times New Roman" w:hAnsi="Times New Roman"/>
          <w:noProof/>
          <w:sz w:val="24"/>
          <w:szCs w:val="24"/>
        </w:rPr>
      </w:pPr>
    </w:p>
    <w:p w:rsidR="00BB30B1" w:rsidRPr="00176CD7" w:rsidRDefault="00BB30B1"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Sveučilište Sjever je u mjesecu listopadu 2025. godine sa Ministarstvom znanosti, obrazovanja i mladih potpisalo Programski ugovor (KLASA: 602-04/25-01/13, URBROJ: 2137-0336-01-25-1, u daljnjem tekstu </w:t>
      </w:r>
      <w:r w:rsidRPr="00176CD7">
        <w:rPr>
          <w:rFonts w:ascii="Times New Roman" w:hAnsi="Times New Roman"/>
          <w:i/>
          <w:noProof/>
          <w:sz w:val="24"/>
          <w:szCs w:val="24"/>
        </w:rPr>
        <w:t>Programski ugovor</w:t>
      </w:r>
      <w:r w:rsidRPr="00176CD7">
        <w:rPr>
          <w:rFonts w:ascii="Times New Roman" w:hAnsi="Times New Roman"/>
          <w:noProof/>
          <w:sz w:val="24"/>
          <w:szCs w:val="24"/>
        </w:rPr>
        <w:t>) u kojem je Sveučilištu za programsko razdoblje od akademske godine 2025./2026. do 2028./2029. osigurano 53.546.898,49 EUR programskog financiranja.</w:t>
      </w:r>
    </w:p>
    <w:p w:rsidR="00BB30B1" w:rsidRPr="00176CD7" w:rsidRDefault="00BB30B1"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Za financiranje redovne djelatnosti Sveučilišta Sjever (plaća i prijevoza zaposlenika iz Centralnog obračuna plaća, materijalnih prava osiguranih Temeljnim kolektivnim ugovorom za službenike i namještenike u javnim službama, pokriće troškova zdravstvenih pregleda zaposlenika i plaćanje naknade za nezapošljavanje invalida, financiranje rashoda Studentskog zbora Sveučilišta Sjever) Programskim ugovorom je osigurano 43.614.662,49 EUR, a osnovna proračunska komponenta bez plaća iznosi 6.495.936 EUR. Državni proračun Republike Hrvatske obvezuje se financirati razvojnu i izvedbenu proračunsku komponentu koje obuhvaćaju financiranje troškova ostvarenja razvojnih aktivnosti i izvedbenih aktivnosti, sukladno dokumentu Struktura aktivnosti, pokazatelja i ciljeva i Prilogu 2. Sažetku financijskog plana Programskog financiranja koji su sastavan dio Programskog ugovora.</w:t>
      </w:r>
    </w:p>
    <w:p w:rsidR="00E50A6F" w:rsidRPr="00176CD7" w:rsidRDefault="00E50A6F"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Kontinuirano povećanje rashoda za financiranje redovne djelatnosti iz Državnog proračuna Republike Hrvatske u sljedećem trogodišnjem razdoblju proizlazi iz potrebe za zapošljavanjem znanstveno-nastavnih kadrova uslijed otvaranja novih i proširenja postojećih studijskih programa (preddiplomskih, diplomskih i poslijediplomskih) i povećanja iznosa financiranja materijalnih prava zaposlenika primjenom Temeljnog kolektivnog ugovora za službenike i namještenike u javnim službama. Sveučilište sudjeluje u pokrivanju troškova plaća i materijalnih prava za djelatnike koji se ne financiraju preko Centralnog obračuna plaća i za sve zaposlenike koji ostvaruju pravo na povrat troškova redovnog programa vrtića i neoporezivog dijela prehrane. Sveučilište iz namjenskih sredstava pokriva rashode u visini 2.445.449 EUR koji se odnose na rashode za zaposlene.</w:t>
      </w:r>
    </w:p>
    <w:p w:rsidR="00BB30B1" w:rsidRPr="00176CD7" w:rsidRDefault="00BB30B1" w:rsidP="002D0BD4">
      <w:pPr>
        <w:autoSpaceDE w:val="0"/>
        <w:autoSpaceDN w:val="0"/>
        <w:adjustRightInd w:val="0"/>
        <w:spacing w:after="0"/>
        <w:jc w:val="both"/>
        <w:rPr>
          <w:rFonts w:ascii="Times New Roman" w:hAnsi="Times New Roman"/>
          <w:noProof/>
          <w:sz w:val="24"/>
          <w:szCs w:val="24"/>
        </w:rPr>
      </w:pPr>
    </w:p>
    <w:p w:rsidR="0022744C" w:rsidRPr="00176CD7" w:rsidRDefault="00BB30B1" w:rsidP="002D0BD4">
      <w:pPr>
        <w:pStyle w:val="Odlomakpopisa"/>
        <w:numPr>
          <w:ilvl w:val="0"/>
          <w:numId w:val="28"/>
        </w:numPr>
        <w:autoSpaceDE w:val="0"/>
        <w:autoSpaceDN w:val="0"/>
        <w:adjustRightInd w:val="0"/>
        <w:spacing w:after="0"/>
        <w:jc w:val="both"/>
        <w:rPr>
          <w:rFonts w:ascii="Times New Roman" w:hAnsi="Times New Roman"/>
          <w:b/>
          <w:noProof/>
          <w:sz w:val="24"/>
          <w:szCs w:val="24"/>
        </w:rPr>
      </w:pPr>
      <w:r w:rsidRPr="00176CD7">
        <w:rPr>
          <w:rFonts w:ascii="Times New Roman" w:hAnsi="Times New Roman"/>
          <w:b/>
          <w:noProof/>
          <w:sz w:val="24"/>
          <w:szCs w:val="24"/>
        </w:rPr>
        <w:t>OSNOVNA PRORAČUNSKA KOMPONENTA (bez plaća i materijalnih prava)</w:t>
      </w:r>
    </w:p>
    <w:p w:rsidR="002C17FC" w:rsidRPr="00176CD7" w:rsidRDefault="00610D6A"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O</w:t>
      </w:r>
      <w:r w:rsidR="0022744C" w:rsidRPr="00176CD7">
        <w:rPr>
          <w:rFonts w:ascii="Times New Roman" w:hAnsi="Times New Roman"/>
          <w:noProof/>
          <w:sz w:val="24"/>
          <w:szCs w:val="24"/>
        </w:rPr>
        <w:t>snovna proračunska komponenta bez plaća iznosi 6.495.936 EUR</w:t>
      </w:r>
      <w:r w:rsidRPr="00176CD7">
        <w:rPr>
          <w:rFonts w:ascii="Times New Roman" w:hAnsi="Times New Roman"/>
          <w:noProof/>
          <w:sz w:val="24"/>
          <w:szCs w:val="24"/>
        </w:rPr>
        <w:t>, a sadrži sljedeće komponente:</w:t>
      </w:r>
    </w:p>
    <w:p w:rsidR="00610D6A" w:rsidRPr="00176CD7" w:rsidRDefault="00610D6A" w:rsidP="002D0BD4">
      <w:pPr>
        <w:pStyle w:val="Odlomakpopisa"/>
        <w:numPr>
          <w:ilvl w:val="0"/>
          <w:numId w:val="28"/>
        </w:num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MATERIJALNI TROŠKOVI POSLOVANJA u iznosu 1.649.393 EUR</w:t>
      </w:r>
    </w:p>
    <w:p w:rsidR="00610D6A" w:rsidRPr="00176CD7" w:rsidRDefault="00610D6A" w:rsidP="002D0BD4">
      <w:pPr>
        <w:pStyle w:val="Odlomakpopisa"/>
        <w:numPr>
          <w:ilvl w:val="0"/>
          <w:numId w:val="28"/>
        </w:num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OBAVLJANJE ZNANSTVENE ODNOSNO UMJETNIČKE I STRUČNE DJELATNOSTI u iznosu </w:t>
      </w:r>
      <w:r w:rsidR="0028574A" w:rsidRPr="00176CD7">
        <w:rPr>
          <w:rFonts w:ascii="Times New Roman" w:hAnsi="Times New Roman"/>
          <w:noProof/>
          <w:sz w:val="24"/>
          <w:szCs w:val="24"/>
        </w:rPr>
        <w:t>2.974.271 EUR</w:t>
      </w:r>
    </w:p>
    <w:p w:rsidR="0028574A" w:rsidRPr="00176CD7" w:rsidRDefault="0028574A" w:rsidP="002D0BD4">
      <w:pPr>
        <w:pStyle w:val="Odlomakpopisa"/>
        <w:numPr>
          <w:ilvl w:val="0"/>
          <w:numId w:val="28"/>
        </w:num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ZNANSTVENO I STRUČNO OSPOSOBLJAVANJE I USAVRŠAVANJE u iznosu 413.969 EUR</w:t>
      </w:r>
    </w:p>
    <w:p w:rsidR="0028574A" w:rsidRPr="00176CD7" w:rsidRDefault="00F055D0" w:rsidP="002D0BD4">
      <w:pPr>
        <w:pStyle w:val="Odlomakpopisa"/>
        <w:numPr>
          <w:ilvl w:val="0"/>
          <w:numId w:val="28"/>
        </w:num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STUDENTSKI STANDARD u iznosu 1.211.952 EUR</w:t>
      </w:r>
    </w:p>
    <w:p w:rsidR="00610D6A" w:rsidRPr="00176CD7" w:rsidRDefault="00337482" w:rsidP="002D0BD4">
      <w:pPr>
        <w:pStyle w:val="Odlomakpopisa"/>
        <w:numPr>
          <w:ilvl w:val="0"/>
          <w:numId w:val="28"/>
        </w:num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IZDAVAČKA DJELATNOST u iznosu 246.351 EUR</w:t>
      </w:r>
    </w:p>
    <w:p w:rsidR="002C17FC" w:rsidRPr="00176CD7" w:rsidRDefault="002C17FC" w:rsidP="002D0BD4">
      <w:pPr>
        <w:autoSpaceDE w:val="0"/>
        <w:autoSpaceDN w:val="0"/>
        <w:adjustRightInd w:val="0"/>
        <w:spacing w:after="0"/>
        <w:jc w:val="both"/>
        <w:rPr>
          <w:rFonts w:ascii="Times New Roman" w:hAnsi="Times New Roman"/>
          <w:noProof/>
          <w:sz w:val="24"/>
          <w:szCs w:val="24"/>
        </w:rPr>
      </w:pPr>
    </w:p>
    <w:p w:rsidR="002C17FC" w:rsidRPr="00176CD7" w:rsidRDefault="0045124A"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rPr>
        <w:drawing>
          <wp:inline distT="0" distB="0" distL="0" distR="0">
            <wp:extent cx="6202680" cy="3991970"/>
            <wp:effectExtent l="0" t="0" r="7620" b="889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18886" cy="4002400"/>
                    </a:xfrm>
                    <a:prstGeom prst="rect">
                      <a:avLst/>
                    </a:prstGeom>
                    <a:noFill/>
                    <a:ln>
                      <a:noFill/>
                    </a:ln>
                  </pic:spPr>
                </pic:pic>
              </a:graphicData>
            </a:graphic>
          </wp:inline>
        </w:drawing>
      </w:r>
    </w:p>
    <w:p w:rsidR="002C17FC" w:rsidRPr="00176CD7" w:rsidRDefault="002C17FC" w:rsidP="002D0BD4">
      <w:pPr>
        <w:autoSpaceDE w:val="0"/>
        <w:autoSpaceDN w:val="0"/>
        <w:adjustRightInd w:val="0"/>
        <w:spacing w:after="0"/>
        <w:jc w:val="both"/>
        <w:rPr>
          <w:rFonts w:ascii="Times New Roman" w:hAnsi="Times New Roman"/>
          <w:noProof/>
          <w:sz w:val="24"/>
          <w:szCs w:val="24"/>
        </w:rPr>
      </w:pPr>
    </w:p>
    <w:p w:rsidR="002C17FC" w:rsidRPr="00176CD7" w:rsidRDefault="00E50A6F"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U sklopu podmirenja materijalnih troškova poslovanja Sveučilište će programskih financiranjem podmiriti veći dio troškova angažmana vanjskih suradnika i mentora vježbovne nastave (troškove naknada kroz ugovore o djelu, prijevoza i smještaj</w:t>
      </w:r>
      <w:r w:rsidR="00EC39CC" w:rsidRPr="00176CD7">
        <w:rPr>
          <w:rFonts w:ascii="Times New Roman" w:hAnsi="Times New Roman"/>
          <w:noProof/>
          <w:sz w:val="24"/>
          <w:szCs w:val="24"/>
        </w:rPr>
        <w:t>a</w:t>
      </w:r>
      <w:r w:rsidRPr="00176CD7">
        <w:rPr>
          <w:rFonts w:ascii="Times New Roman" w:hAnsi="Times New Roman"/>
          <w:noProof/>
          <w:sz w:val="24"/>
          <w:szCs w:val="24"/>
        </w:rPr>
        <w:t>)</w:t>
      </w:r>
      <w:r w:rsidR="00EC39CC" w:rsidRPr="00176CD7">
        <w:rPr>
          <w:rFonts w:ascii="Times New Roman" w:hAnsi="Times New Roman"/>
          <w:noProof/>
          <w:sz w:val="24"/>
          <w:szCs w:val="24"/>
        </w:rPr>
        <w:t>, podmiriti će se troškovi najma i zakupnina građevinskih objekata i opreme (najam sportskih dvorana, bazena, poslovnih prostora za održavanje konferencija i programa) te troškove energenata (električne energije i plina) i grafičke usluge (izrada iksica, brošura, kapa i tuljaca za promocije, studentskih dosjea, rokovnika).</w:t>
      </w:r>
    </w:p>
    <w:p w:rsidR="00EC39CC" w:rsidRPr="00176CD7" w:rsidRDefault="00302613"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Troškovi obavljanja znanstvene</w:t>
      </w:r>
      <w:r w:rsidR="00881771" w:rsidRPr="00176CD7">
        <w:rPr>
          <w:rFonts w:ascii="Times New Roman" w:hAnsi="Times New Roman"/>
          <w:noProof/>
          <w:sz w:val="24"/>
          <w:szCs w:val="24"/>
        </w:rPr>
        <w:t>, odnosno umjetničke i stručne djelatnosti nastati će provođenjem višegodišnjeg institucijskog financiranja znanstvene djelatnosti kroz program potpora znanstvenim i umjetničim istraživanjima, troškovi nabave materijala, sirovina, prehrambenih namirnica za vježbe na kolegijima Odjela za prehrambenu tehnologiju, laboratorijskog i medicinskog materijala za Odjel sestrinstva i fizioterapije. U ovu kategoriju pripadaju i troškovi članstava u domaćim i inozemnim udruženjima / asocijacijama / društvima i odborima, nabavu licenci, softvera i programa te znanstvene i istraživačke opreme i sitnog inventara.</w:t>
      </w:r>
    </w:p>
    <w:p w:rsidR="00881771" w:rsidRPr="00176CD7" w:rsidRDefault="00391F9F"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Kroz kategoriju znanstveno i stručno osposobljavanje pokrivati će se troškovi kotizacija i sudjelovanja na domaćim i stranim konferencijama, simpozijima, kotizacije i troškovi  usavršavanja iz područja upravljanja europskim projektima</w:t>
      </w:r>
      <w:r w:rsidR="009F4D27" w:rsidRPr="00176CD7">
        <w:rPr>
          <w:rFonts w:ascii="Times New Roman" w:hAnsi="Times New Roman"/>
          <w:noProof/>
          <w:sz w:val="24"/>
          <w:szCs w:val="24"/>
        </w:rPr>
        <w:t>. Sveučilište će ujedno u sklopu ove kategorije troškova podmiriti troškove studiranja na doktorskim studijima djelatnicima Sveučilišta (Ministarstvo i Sveučilište će sufinancirati</w:t>
      </w:r>
      <w:r w:rsidR="003C0C7C" w:rsidRPr="00176CD7">
        <w:rPr>
          <w:rFonts w:ascii="Times New Roman" w:hAnsi="Times New Roman"/>
          <w:noProof/>
          <w:sz w:val="24"/>
          <w:szCs w:val="24"/>
        </w:rPr>
        <w:t xml:space="preserve"> troškove u jednakom omjeru, Ministarstvo kroz programsko financiranje, a Sveučilište iz vlastitih prihoda).</w:t>
      </w:r>
    </w:p>
    <w:p w:rsidR="00241D7C" w:rsidRPr="00176CD7" w:rsidRDefault="00241D7C"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lastRenderedPageBreak/>
        <w:t>Sveučilište će kroz aktivnosti programskog financiranje nastojati povećati kvalitetu studentskog standarda kroz nabavu računala i računalnih komponenti za opremanje učionica i vježbovnih kabinera, nabavu knjiga i stručne literature, sufinancirati će rad udruga i studentskih udruženja (Studentski zbor, Zajednicu bivših studenata „ALUMNI“ i bivših te postojećih studenata specijalističkog studija te krovnu Zajednicu sportskih udruga). Studentski uspjeh će se nagrađivati kroz dodjelu Rektorovih nagrada za najuspješnije studente i studentske radove, dodjeljivati će se stipendije socijalno ugroženim kategorijama studenata te će se poticati sudjelovanje studenata na domaćim i inozemnim konferencijama, studentskim igrama Sveučilišta kroz podmirenje troškova kotizacija i participacije.</w:t>
      </w:r>
    </w:p>
    <w:p w:rsidR="00241D7C" w:rsidRPr="00176CD7" w:rsidRDefault="00241D7C"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Posljednji trošak u sklopu osnovne proračunske komponente je trošak provedbe izdavačke djelatnosti</w:t>
      </w:r>
      <w:r w:rsidR="00EC2C36" w:rsidRPr="00176CD7">
        <w:rPr>
          <w:rFonts w:ascii="Times New Roman" w:hAnsi="Times New Roman"/>
          <w:noProof/>
          <w:sz w:val="24"/>
          <w:szCs w:val="24"/>
        </w:rPr>
        <w:t xml:space="preserve"> kroz podmirenje troškova </w:t>
      </w:r>
      <w:r w:rsidR="00C835F0" w:rsidRPr="00176CD7">
        <w:rPr>
          <w:rFonts w:ascii="Times New Roman" w:hAnsi="Times New Roman"/>
          <w:noProof/>
          <w:sz w:val="24"/>
          <w:szCs w:val="24"/>
        </w:rPr>
        <w:t>nabave materijala i sirovina (papir, ljepila, tiskarski materijal), trošak investicijskog održavanja strojeval, najam fotokorpirnih aparata te troškove vanjskog osoblja i recenzenata povezanih sa izdavačkom djelatnošću.</w:t>
      </w:r>
    </w:p>
    <w:p w:rsidR="002C17FC" w:rsidRPr="00176CD7" w:rsidRDefault="002C17FC" w:rsidP="002D0BD4">
      <w:pPr>
        <w:autoSpaceDE w:val="0"/>
        <w:autoSpaceDN w:val="0"/>
        <w:adjustRightInd w:val="0"/>
        <w:spacing w:after="0"/>
        <w:jc w:val="both"/>
        <w:rPr>
          <w:rFonts w:ascii="Times New Roman" w:hAnsi="Times New Roman"/>
          <w:noProof/>
          <w:sz w:val="24"/>
          <w:szCs w:val="24"/>
        </w:rPr>
      </w:pPr>
    </w:p>
    <w:p w:rsidR="00DB38D1" w:rsidRPr="00176CD7" w:rsidRDefault="00DB38D1" w:rsidP="002D0BD4">
      <w:pPr>
        <w:autoSpaceDE w:val="0"/>
        <w:autoSpaceDN w:val="0"/>
        <w:adjustRightInd w:val="0"/>
        <w:spacing w:after="0"/>
        <w:jc w:val="both"/>
        <w:rPr>
          <w:rFonts w:ascii="Times New Roman" w:hAnsi="Times New Roman"/>
          <w:noProof/>
          <w:sz w:val="24"/>
          <w:szCs w:val="24"/>
        </w:rPr>
      </w:pPr>
    </w:p>
    <w:p w:rsidR="002C17FC" w:rsidRPr="00176CD7" w:rsidRDefault="00DB38D1" w:rsidP="002D0BD4">
      <w:pPr>
        <w:autoSpaceDE w:val="0"/>
        <w:autoSpaceDN w:val="0"/>
        <w:adjustRightInd w:val="0"/>
        <w:spacing w:after="0"/>
        <w:jc w:val="both"/>
        <w:rPr>
          <w:rFonts w:ascii="Times New Roman" w:hAnsi="Times New Roman"/>
          <w:b/>
          <w:noProof/>
          <w:sz w:val="24"/>
          <w:szCs w:val="24"/>
        </w:rPr>
      </w:pPr>
      <w:r w:rsidRPr="00176CD7">
        <w:rPr>
          <w:rFonts w:ascii="Times New Roman" w:hAnsi="Times New Roman"/>
          <w:b/>
          <w:noProof/>
          <w:sz w:val="24"/>
          <w:szCs w:val="24"/>
        </w:rPr>
        <w:t>RASHODI RAZVOJNE KOMPONENTE</w:t>
      </w:r>
    </w:p>
    <w:p w:rsidR="00DB38D1" w:rsidRPr="00176CD7" w:rsidRDefault="00DB38D1" w:rsidP="002D0BD4">
      <w:pPr>
        <w:autoSpaceDE w:val="0"/>
        <w:autoSpaceDN w:val="0"/>
        <w:adjustRightInd w:val="0"/>
        <w:spacing w:after="0"/>
        <w:jc w:val="both"/>
        <w:rPr>
          <w:rFonts w:ascii="Times New Roman" w:hAnsi="Times New Roman"/>
          <w:noProof/>
          <w:sz w:val="24"/>
          <w:szCs w:val="24"/>
        </w:rPr>
      </w:pPr>
    </w:p>
    <w:p w:rsidR="00DB38D1" w:rsidRPr="00176CD7" w:rsidRDefault="00DB38D1"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rPr>
        <w:drawing>
          <wp:inline distT="0" distB="0" distL="0" distR="0">
            <wp:extent cx="5972810" cy="749935"/>
            <wp:effectExtent l="0" t="0" r="889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72810" cy="749935"/>
                    </a:xfrm>
                    <a:prstGeom prst="rect">
                      <a:avLst/>
                    </a:prstGeom>
                    <a:noFill/>
                    <a:ln>
                      <a:noFill/>
                    </a:ln>
                  </pic:spPr>
                </pic:pic>
              </a:graphicData>
            </a:graphic>
          </wp:inline>
        </w:drawing>
      </w:r>
    </w:p>
    <w:p w:rsidR="00DB38D1" w:rsidRPr="00176CD7" w:rsidRDefault="00DB38D1" w:rsidP="002D0BD4">
      <w:pPr>
        <w:autoSpaceDE w:val="0"/>
        <w:autoSpaceDN w:val="0"/>
        <w:adjustRightInd w:val="0"/>
        <w:spacing w:after="0"/>
        <w:jc w:val="both"/>
        <w:rPr>
          <w:rFonts w:ascii="Times New Roman" w:hAnsi="Times New Roman"/>
          <w:noProof/>
          <w:sz w:val="24"/>
          <w:szCs w:val="24"/>
        </w:rPr>
      </w:pPr>
    </w:p>
    <w:p w:rsidR="00DB38D1" w:rsidRPr="00176CD7" w:rsidRDefault="00DB38D1"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Kroz primjenu programskog financiranja Sveučilište će nastojati postići razvojne ciljeve (slika) prema definiran</w:t>
      </w:r>
      <w:r w:rsidR="009A409A" w:rsidRPr="00176CD7">
        <w:rPr>
          <w:rFonts w:ascii="Times New Roman" w:hAnsi="Times New Roman"/>
          <w:noProof/>
          <w:sz w:val="24"/>
          <w:szCs w:val="24"/>
        </w:rPr>
        <w:t>oj razvojnoj</w:t>
      </w:r>
      <w:r w:rsidRPr="00176CD7">
        <w:rPr>
          <w:rFonts w:ascii="Times New Roman" w:hAnsi="Times New Roman"/>
          <w:noProof/>
          <w:sz w:val="24"/>
          <w:szCs w:val="24"/>
        </w:rPr>
        <w:t xml:space="preserve"> komponen</w:t>
      </w:r>
      <w:r w:rsidR="009A409A" w:rsidRPr="00176CD7">
        <w:rPr>
          <w:rFonts w:ascii="Times New Roman" w:hAnsi="Times New Roman"/>
          <w:noProof/>
          <w:sz w:val="24"/>
          <w:szCs w:val="24"/>
        </w:rPr>
        <w:t>ti</w:t>
      </w:r>
      <w:r w:rsidRPr="00176CD7">
        <w:rPr>
          <w:rFonts w:ascii="Times New Roman" w:hAnsi="Times New Roman"/>
          <w:noProof/>
          <w:sz w:val="24"/>
          <w:szCs w:val="24"/>
        </w:rPr>
        <w:t xml:space="preserve"> Programskog ugovora. U proračunskom razdoblju Sveučilište će izdvojiti iz programskog financiranja 270.242 EUR</w:t>
      </w:r>
      <w:r w:rsidR="009A409A" w:rsidRPr="00176CD7">
        <w:rPr>
          <w:rFonts w:ascii="Times New Roman" w:hAnsi="Times New Roman"/>
          <w:noProof/>
          <w:sz w:val="24"/>
          <w:szCs w:val="24"/>
        </w:rPr>
        <w:t xml:space="preserve"> (za svaku pojedinu godinu)</w:t>
      </w:r>
      <w:r w:rsidRPr="00176CD7">
        <w:rPr>
          <w:rFonts w:ascii="Times New Roman" w:hAnsi="Times New Roman"/>
          <w:noProof/>
          <w:sz w:val="24"/>
          <w:szCs w:val="24"/>
        </w:rPr>
        <w:t>, dok će se ostatak vrijednosti financiranja ove komponente podmiriti iz vlastitih i namjenskih prihoda Sveučilišta (vlastito sufinanciranje).</w:t>
      </w:r>
    </w:p>
    <w:p w:rsidR="002C17FC" w:rsidRPr="00176CD7" w:rsidRDefault="002C17FC" w:rsidP="002D0BD4">
      <w:pPr>
        <w:autoSpaceDE w:val="0"/>
        <w:autoSpaceDN w:val="0"/>
        <w:adjustRightInd w:val="0"/>
        <w:spacing w:after="0"/>
        <w:jc w:val="both"/>
        <w:rPr>
          <w:rFonts w:ascii="Times New Roman" w:hAnsi="Times New Roman"/>
          <w:noProof/>
          <w:sz w:val="24"/>
          <w:szCs w:val="24"/>
        </w:rPr>
      </w:pPr>
    </w:p>
    <w:p w:rsidR="009A409A" w:rsidRPr="00176CD7" w:rsidRDefault="009A409A" w:rsidP="002D0BD4">
      <w:pPr>
        <w:autoSpaceDE w:val="0"/>
        <w:autoSpaceDN w:val="0"/>
        <w:adjustRightInd w:val="0"/>
        <w:spacing w:after="0"/>
        <w:jc w:val="both"/>
        <w:rPr>
          <w:rFonts w:ascii="Times New Roman" w:hAnsi="Times New Roman"/>
          <w:b/>
          <w:noProof/>
          <w:sz w:val="24"/>
          <w:szCs w:val="24"/>
        </w:rPr>
      </w:pPr>
      <w:r w:rsidRPr="00176CD7">
        <w:rPr>
          <w:rFonts w:ascii="Times New Roman" w:hAnsi="Times New Roman"/>
          <w:b/>
          <w:noProof/>
          <w:sz w:val="24"/>
          <w:szCs w:val="24"/>
        </w:rPr>
        <w:t>RASHODI IZVEDBENE KOMPONENTE</w:t>
      </w:r>
    </w:p>
    <w:p w:rsidR="009A409A" w:rsidRPr="00176CD7" w:rsidRDefault="009A409A" w:rsidP="002D0BD4">
      <w:pPr>
        <w:autoSpaceDE w:val="0"/>
        <w:autoSpaceDN w:val="0"/>
        <w:adjustRightInd w:val="0"/>
        <w:spacing w:after="0"/>
        <w:jc w:val="both"/>
        <w:rPr>
          <w:rFonts w:ascii="Times New Roman" w:hAnsi="Times New Roman"/>
          <w:b/>
          <w:noProof/>
          <w:sz w:val="24"/>
          <w:szCs w:val="24"/>
        </w:rPr>
      </w:pPr>
    </w:p>
    <w:p w:rsidR="009A409A" w:rsidRPr="00176CD7" w:rsidRDefault="009A409A" w:rsidP="002D0BD4">
      <w:pPr>
        <w:autoSpaceDE w:val="0"/>
        <w:autoSpaceDN w:val="0"/>
        <w:adjustRightInd w:val="0"/>
        <w:spacing w:after="0"/>
        <w:jc w:val="both"/>
        <w:rPr>
          <w:rFonts w:ascii="Times New Roman" w:hAnsi="Times New Roman"/>
          <w:b/>
          <w:noProof/>
          <w:sz w:val="24"/>
          <w:szCs w:val="24"/>
        </w:rPr>
      </w:pPr>
      <w:r w:rsidRPr="00176CD7">
        <w:rPr>
          <w:rFonts w:ascii="Times New Roman" w:hAnsi="Times New Roman"/>
          <w:noProof/>
        </w:rPr>
        <w:drawing>
          <wp:inline distT="0" distB="0" distL="0" distR="0">
            <wp:extent cx="5972810" cy="1271905"/>
            <wp:effectExtent l="0" t="0" r="8890" b="444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72810" cy="1271905"/>
                    </a:xfrm>
                    <a:prstGeom prst="rect">
                      <a:avLst/>
                    </a:prstGeom>
                    <a:noFill/>
                    <a:ln>
                      <a:noFill/>
                    </a:ln>
                  </pic:spPr>
                </pic:pic>
              </a:graphicData>
            </a:graphic>
          </wp:inline>
        </w:drawing>
      </w:r>
    </w:p>
    <w:p w:rsidR="004C5154" w:rsidRPr="00176CD7" w:rsidRDefault="004C5154" w:rsidP="002D0BD4">
      <w:pPr>
        <w:autoSpaceDE w:val="0"/>
        <w:autoSpaceDN w:val="0"/>
        <w:adjustRightInd w:val="0"/>
        <w:spacing w:after="0"/>
        <w:jc w:val="both"/>
        <w:rPr>
          <w:rFonts w:ascii="Times New Roman" w:hAnsi="Times New Roman"/>
          <w:noProof/>
          <w:sz w:val="24"/>
          <w:szCs w:val="24"/>
        </w:rPr>
      </w:pPr>
    </w:p>
    <w:p w:rsidR="009A409A" w:rsidRPr="00176CD7" w:rsidRDefault="009A409A"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Kroz primjenu programskog financiranja Sveučilište će nastojati postići izvedbene ciljeve (slika) prema definiranoj izvedbenoj komponenti Programskog ugovora. U proračunskom razdoblju Sveučilište će izdvojiti iz programskog financiranja 610.000 EUR</w:t>
      </w:r>
      <w:r w:rsidR="002512DB" w:rsidRPr="00176CD7">
        <w:rPr>
          <w:rFonts w:ascii="Times New Roman" w:hAnsi="Times New Roman"/>
          <w:noProof/>
          <w:sz w:val="24"/>
          <w:szCs w:val="24"/>
        </w:rPr>
        <w:t xml:space="preserve"> (za svaku pojedinu godin) </w:t>
      </w:r>
      <w:r w:rsidRPr="00176CD7">
        <w:rPr>
          <w:rFonts w:ascii="Times New Roman" w:hAnsi="Times New Roman"/>
          <w:noProof/>
          <w:sz w:val="24"/>
          <w:szCs w:val="24"/>
        </w:rPr>
        <w:t>, dok će se ostatak vrijednosti financiranja ove komponente podmiriti iz vlastitih i namjenskih prihoda Sveučilišta (vlastito sufinanciranje).</w:t>
      </w:r>
      <w:r w:rsidR="002512DB" w:rsidRPr="00176CD7">
        <w:rPr>
          <w:rFonts w:ascii="Times New Roman" w:hAnsi="Times New Roman"/>
          <w:noProof/>
          <w:sz w:val="24"/>
          <w:szCs w:val="24"/>
        </w:rPr>
        <w:t xml:space="preserve"> U sklopu izvedbene komponente, Sveučilištu je osigurano ukupno 1.800.000 EUR sredstava iz Nacionalnog programa oporavka i otpornosti (450.000 EUR po godini).</w:t>
      </w:r>
    </w:p>
    <w:p w:rsidR="00ED4FEB" w:rsidRPr="00176CD7" w:rsidRDefault="00ED4FEB" w:rsidP="002D0BD4">
      <w:pPr>
        <w:autoSpaceDE w:val="0"/>
        <w:autoSpaceDN w:val="0"/>
        <w:adjustRightInd w:val="0"/>
        <w:spacing w:after="0"/>
        <w:jc w:val="both"/>
        <w:rPr>
          <w:rFonts w:ascii="Times New Roman" w:hAnsi="Times New Roman"/>
          <w:b/>
          <w:noProof/>
          <w:sz w:val="24"/>
          <w:szCs w:val="24"/>
        </w:rPr>
      </w:pPr>
    </w:p>
    <w:p w:rsidR="009428D5" w:rsidRPr="00176CD7" w:rsidRDefault="000E07C9" w:rsidP="002D0BD4">
      <w:pPr>
        <w:numPr>
          <w:ilvl w:val="1"/>
          <w:numId w:val="8"/>
        </w:numPr>
        <w:autoSpaceDE w:val="0"/>
        <w:autoSpaceDN w:val="0"/>
        <w:adjustRightInd w:val="0"/>
        <w:spacing w:after="0"/>
        <w:jc w:val="both"/>
        <w:rPr>
          <w:rFonts w:ascii="Times New Roman" w:hAnsi="Times New Roman"/>
          <w:b/>
          <w:i/>
          <w:noProof/>
          <w:sz w:val="24"/>
          <w:szCs w:val="24"/>
        </w:rPr>
      </w:pPr>
      <w:r w:rsidRPr="00176CD7">
        <w:rPr>
          <w:rFonts w:ascii="Times New Roman" w:hAnsi="Times New Roman"/>
          <w:b/>
          <w:i/>
          <w:noProof/>
          <w:sz w:val="24"/>
          <w:szCs w:val="24"/>
        </w:rPr>
        <w:t xml:space="preserve"> Programsko i ostalo financiranje Sveučilišta Sjever – iz evidencijskih prihoda </w:t>
      </w:r>
      <w:r w:rsidR="00141947" w:rsidRPr="00176CD7">
        <w:rPr>
          <w:rFonts w:ascii="Times New Roman" w:hAnsi="Times New Roman"/>
          <w:b/>
          <w:i/>
          <w:noProof/>
          <w:sz w:val="24"/>
          <w:szCs w:val="24"/>
        </w:rPr>
        <w:t>(šifra A</w:t>
      </w:r>
      <w:r w:rsidR="001E0980">
        <w:rPr>
          <w:rFonts w:ascii="Times New Roman" w:hAnsi="Times New Roman"/>
          <w:b/>
          <w:i/>
          <w:noProof/>
          <w:sz w:val="24"/>
          <w:szCs w:val="24"/>
        </w:rPr>
        <w:t>679135</w:t>
      </w:r>
      <w:r w:rsidR="00141947" w:rsidRPr="00176CD7">
        <w:rPr>
          <w:rFonts w:ascii="Times New Roman" w:hAnsi="Times New Roman"/>
          <w:b/>
          <w:i/>
          <w:noProof/>
          <w:sz w:val="24"/>
          <w:szCs w:val="24"/>
        </w:rPr>
        <w:t>)</w:t>
      </w:r>
    </w:p>
    <w:p w:rsidR="009428D5" w:rsidRPr="00176CD7" w:rsidRDefault="009428D5" w:rsidP="002D0BD4">
      <w:pPr>
        <w:autoSpaceDE w:val="0"/>
        <w:autoSpaceDN w:val="0"/>
        <w:adjustRightInd w:val="0"/>
        <w:spacing w:after="0"/>
        <w:ind w:left="720"/>
        <w:jc w:val="both"/>
        <w:rPr>
          <w:rFonts w:ascii="Times New Roman" w:hAnsi="Times New Roman"/>
          <w:b/>
          <w:i/>
          <w:noProof/>
          <w:color w:val="FF0000"/>
          <w:sz w:val="24"/>
          <w:szCs w:val="24"/>
        </w:rPr>
      </w:pPr>
    </w:p>
    <w:p w:rsidR="00CC567F" w:rsidRPr="00176CD7" w:rsidRDefault="00CC567F"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Sveučilište Sjever će u proračunskoj 2026. i projekcijama za 2027. i 2028. godinu iz vlastitih i namjenskih prihoda sufinancirati dio osnovne proračunske komponente</w:t>
      </w:r>
      <w:r w:rsidR="00365717" w:rsidRPr="00176CD7">
        <w:rPr>
          <w:rFonts w:ascii="Times New Roman" w:hAnsi="Times New Roman"/>
          <w:noProof/>
          <w:sz w:val="24"/>
          <w:szCs w:val="24"/>
        </w:rPr>
        <w:t xml:space="preserve"> te razvojne i izvedbene komponente sukladno uputama Ministarstva znanosti, obrazovanja i mladih kod kreiranja prijedloga programskog financiranja.</w:t>
      </w:r>
      <w:r w:rsidR="00EA1E70" w:rsidRPr="00176CD7">
        <w:rPr>
          <w:rFonts w:ascii="Times New Roman" w:hAnsi="Times New Roman"/>
          <w:noProof/>
          <w:sz w:val="24"/>
          <w:szCs w:val="24"/>
        </w:rPr>
        <w:t xml:space="preserve"> Ukupan iznos sufinanciranja Sveučilišta u tri proračunske godine iznosi ukupno 1.217.401 EUR.</w:t>
      </w:r>
    </w:p>
    <w:p w:rsidR="00CC567F" w:rsidRPr="00176CD7" w:rsidRDefault="00CC567F" w:rsidP="002D0BD4">
      <w:pPr>
        <w:autoSpaceDE w:val="0"/>
        <w:autoSpaceDN w:val="0"/>
        <w:adjustRightInd w:val="0"/>
        <w:spacing w:after="0"/>
        <w:jc w:val="both"/>
        <w:rPr>
          <w:rFonts w:ascii="Times New Roman" w:hAnsi="Times New Roman"/>
          <w:noProof/>
          <w:sz w:val="24"/>
          <w:szCs w:val="24"/>
        </w:rPr>
      </w:pPr>
    </w:p>
    <w:p w:rsidR="00A17864" w:rsidRPr="00176CD7" w:rsidRDefault="00A837D0"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Iz izvora 31 (vlastiti prihodi) u ukupnoj vrijednosti </w:t>
      </w:r>
      <w:r w:rsidR="004703D4" w:rsidRPr="00176CD7">
        <w:rPr>
          <w:rFonts w:ascii="Times New Roman" w:hAnsi="Times New Roman"/>
          <w:noProof/>
          <w:sz w:val="24"/>
          <w:szCs w:val="24"/>
        </w:rPr>
        <w:t>321.123</w:t>
      </w:r>
      <w:r w:rsidR="00820841" w:rsidRPr="00176CD7">
        <w:rPr>
          <w:rFonts w:ascii="Times New Roman" w:hAnsi="Times New Roman"/>
          <w:noProof/>
          <w:sz w:val="24"/>
          <w:szCs w:val="24"/>
        </w:rPr>
        <w:t xml:space="preserve"> EUR</w:t>
      </w:r>
      <w:r w:rsidRPr="00176CD7">
        <w:rPr>
          <w:rFonts w:ascii="Times New Roman" w:hAnsi="Times New Roman"/>
          <w:noProof/>
          <w:sz w:val="24"/>
          <w:szCs w:val="24"/>
        </w:rPr>
        <w:t xml:space="preserve"> financ</w:t>
      </w:r>
      <w:r w:rsidR="00A17864" w:rsidRPr="00176CD7">
        <w:rPr>
          <w:rFonts w:ascii="Times New Roman" w:hAnsi="Times New Roman"/>
          <w:noProof/>
          <w:sz w:val="24"/>
          <w:szCs w:val="24"/>
        </w:rPr>
        <w:t>irati će se rashodi za</w:t>
      </w:r>
      <w:r w:rsidR="004703D4" w:rsidRPr="00176CD7">
        <w:rPr>
          <w:rFonts w:ascii="Times New Roman" w:hAnsi="Times New Roman"/>
          <w:noProof/>
          <w:sz w:val="24"/>
          <w:szCs w:val="24"/>
        </w:rPr>
        <w:t xml:space="preserve"> kupnju </w:t>
      </w:r>
      <w:r w:rsidR="00A17864" w:rsidRPr="00176CD7">
        <w:rPr>
          <w:rFonts w:ascii="Times New Roman" w:hAnsi="Times New Roman"/>
          <w:noProof/>
          <w:sz w:val="24"/>
          <w:szCs w:val="24"/>
        </w:rPr>
        <w:t>promidžbe</w:t>
      </w:r>
      <w:r w:rsidR="004703D4" w:rsidRPr="00176CD7">
        <w:rPr>
          <w:rFonts w:ascii="Times New Roman" w:hAnsi="Times New Roman"/>
          <w:noProof/>
          <w:sz w:val="24"/>
          <w:szCs w:val="24"/>
        </w:rPr>
        <w:t>nog materijala</w:t>
      </w:r>
      <w:r w:rsidR="00A17864" w:rsidRPr="00176CD7">
        <w:rPr>
          <w:rFonts w:ascii="Times New Roman" w:hAnsi="Times New Roman"/>
          <w:noProof/>
          <w:sz w:val="24"/>
          <w:szCs w:val="24"/>
        </w:rPr>
        <w:t xml:space="preserve"> i informiranja u tiskanim i elektronskim medijima, objave oglasa i natječaja</w:t>
      </w:r>
      <w:r w:rsidR="004703D4" w:rsidRPr="00176CD7">
        <w:rPr>
          <w:rFonts w:ascii="Times New Roman" w:hAnsi="Times New Roman"/>
          <w:noProof/>
          <w:sz w:val="24"/>
          <w:szCs w:val="24"/>
        </w:rPr>
        <w:t xml:space="preserve">, </w:t>
      </w:r>
      <w:r w:rsidR="00592B36" w:rsidRPr="00176CD7">
        <w:rPr>
          <w:rFonts w:ascii="Times New Roman" w:hAnsi="Times New Roman"/>
          <w:noProof/>
          <w:sz w:val="24"/>
          <w:szCs w:val="24"/>
        </w:rPr>
        <w:t>troškovi koji</w:t>
      </w:r>
      <w:r w:rsidR="0010106F" w:rsidRPr="00176CD7">
        <w:rPr>
          <w:rFonts w:ascii="Times New Roman" w:hAnsi="Times New Roman"/>
          <w:noProof/>
          <w:sz w:val="24"/>
          <w:szCs w:val="24"/>
        </w:rPr>
        <w:t xml:space="preserve"> su nastali pri provedbi </w:t>
      </w:r>
      <w:r w:rsidR="00592B36" w:rsidRPr="00176CD7">
        <w:rPr>
          <w:rFonts w:ascii="Times New Roman" w:hAnsi="Times New Roman"/>
          <w:noProof/>
          <w:sz w:val="24"/>
          <w:szCs w:val="24"/>
        </w:rPr>
        <w:t>pr</w:t>
      </w:r>
      <w:r w:rsidR="0010106F" w:rsidRPr="00176CD7">
        <w:rPr>
          <w:rFonts w:ascii="Times New Roman" w:hAnsi="Times New Roman"/>
          <w:noProof/>
          <w:sz w:val="24"/>
          <w:szCs w:val="24"/>
        </w:rPr>
        <w:t xml:space="preserve">ojekata </w:t>
      </w:r>
      <w:r w:rsidR="00592B36" w:rsidRPr="00176CD7">
        <w:rPr>
          <w:rFonts w:ascii="Times New Roman" w:hAnsi="Times New Roman"/>
          <w:noProof/>
          <w:sz w:val="24"/>
          <w:szCs w:val="24"/>
        </w:rPr>
        <w:t>na tržištu (izrada stručnih studija i projekata)</w:t>
      </w:r>
      <w:r w:rsidR="004703D4" w:rsidRPr="00176CD7">
        <w:rPr>
          <w:rFonts w:ascii="Times New Roman" w:hAnsi="Times New Roman"/>
          <w:noProof/>
          <w:sz w:val="24"/>
          <w:szCs w:val="24"/>
        </w:rPr>
        <w:t xml:space="preserve"> i podmirenje troškova intelektualnih usluga</w:t>
      </w:r>
      <w:r w:rsidR="00592B36" w:rsidRPr="00176CD7">
        <w:rPr>
          <w:rFonts w:ascii="Times New Roman" w:hAnsi="Times New Roman"/>
          <w:noProof/>
          <w:sz w:val="24"/>
          <w:szCs w:val="24"/>
        </w:rPr>
        <w:t>.</w:t>
      </w:r>
      <w:r w:rsidR="004703D4" w:rsidRPr="00176CD7">
        <w:rPr>
          <w:rFonts w:ascii="Times New Roman" w:hAnsi="Times New Roman"/>
          <w:noProof/>
          <w:sz w:val="24"/>
          <w:szCs w:val="24"/>
        </w:rPr>
        <w:t xml:space="preserve"> Dio vlastitih sredstava Sveučilišta služiti će za pokriće ostalih troškova provođenja aktivnosti Tjedna karijera te organizacije simpozija i konferencija.</w:t>
      </w:r>
    </w:p>
    <w:p w:rsidR="004703D4" w:rsidRPr="00176CD7" w:rsidRDefault="004703D4" w:rsidP="002D0BD4">
      <w:pPr>
        <w:autoSpaceDE w:val="0"/>
        <w:autoSpaceDN w:val="0"/>
        <w:adjustRightInd w:val="0"/>
        <w:spacing w:after="0"/>
        <w:jc w:val="both"/>
        <w:rPr>
          <w:rFonts w:ascii="Times New Roman" w:hAnsi="Times New Roman"/>
          <w:noProof/>
          <w:sz w:val="24"/>
          <w:szCs w:val="24"/>
        </w:rPr>
      </w:pPr>
    </w:p>
    <w:p w:rsidR="00A837D0" w:rsidRPr="00176CD7" w:rsidRDefault="00FF6CB0"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Iz izvora 43 (prihodi za posebne namjene) u iznosu </w:t>
      </w:r>
      <w:r w:rsidR="005A4F5F" w:rsidRPr="00176CD7">
        <w:rPr>
          <w:rFonts w:ascii="Times New Roman" w:hAnsi="Times New Roman"/>
          <w:noProof/>
          <w:sz w:val="24"/>
          <w:szCs w:val="24"/>
        </w:rPr>
        <w:t>5.306.343</w:t>
      </w:r>
      <w:r w:rsidR="00820841" w:rsidRPr="00176CD7">
        <w:rPr>
          <w:rFonts w:ascii="Times New Roman" w:hAnsi="Times New Roman"/>
          <w:noProof/>
          <w:sz w:val="24"/>
          <w:szCs w:val="24"/>
        </w:rPr>
        <w:t xml:space="preserve"> EUR</w:t>
      </w:r>
      <w:r w:rsidR="009B44B6" w:rsidRPr="00176CD7">
        <w:rPr>
          <w:rFonts w:ascii="Times New Roman" w:hAnsi="Times New Roman"/>
          <w:noProof/>
          <w:sz w:val="24"/>
          <w:szCs w:val="24"/>
        </w:rPr>
        <w:t xml:space="preserve"> financirati će se tr</w:t>
      </w:r>
      <w:r w:rsidR="005B290E" w:rsidRPr="00176CD7">
        <w:rPr>
          <w:rFonts w:ascii="Times New Roman" w:hAnsi="Times New Roman"/>
          <w:noProof/>
          <w:sz w:val="24"/>
          <w:szCs w:val="24"/>
        </w:rPr>
        <w:t>oškovi plaća, naknada i materijalnih prava zapos</w:t>
      </w:r>
      <w:r w:rsidR="009B44B6" w:rsidRPr="00176CD7">
        <w:rPr>
          <w:rFonts w:ascii="Times New Roman" w:hAnsi="Times New Roman"/>
          <w:noProof/>
          <w:sz w:val="24"/>
          <w:szCs w:val="24"/>
        </w:rPr>
        <w:t>l</w:t>
      </w:r>
      <w:r w:rsidR="005B290E" w:rsidRPr="00176CD7">
        <w:rPr>
          <w:rFonts w:ascii="Times New Roman" w:hAnsi="Times New Roman"/>
          <w:noProof/>
          <w:sz w:val="24"/>
          <w:szCs w:val="24"/>
        </w:rPr>
        <w:t>e</w:t>
      </w:r>
      <w:r w:rsidR="009B44B6" w:rsidRPr="00176CD7">
        <w:rPr>
          <w:rFonts w:ascii="Times New Roman" w:hAnsi="Times New Roman"/>
          <w:noProof/>
          <w:sz w:val="24"/>
          <w:szCs w:val="24"/>
        </w:rPr>
        <w:t>nik</w:t>
      </w:r>
      <w:r w:rsidR="005B290E" w:rsidRPr="00176CD7">
        <w:rPr>
          <w:rFonts w:ascii="Times New Roman" w:hAnsi="Times New Roman"/>
          <w:noProof/>
          <w:sz w:val="24"/>
          <w:szCs w:val="24"/>
        </w:rPr>
        <w:t>a</w:t>
      </w:r>
      <w:r w:rsidR="009D57B6" w:rsidRPr="00176CD7">
        <w:rPr>
          <w:rFonts w:ascii="Times New Roman" w:hAnsi="Times New Roman"/>
          <w:noProof/>
          <w:sz w:val="24"/>
          <w:szCs w:val="24"/>
        </w:rPr>
        <w:t xml:space="preserve"> </w:t>
      </w:r>
      <w:r w:rsidR="009B44B6" w:rsidRPr="00176CD7">
        <w:rPr>
          <w:rFonts w:ascii="Times New Roman" w:hAnsi="Times New Roman"/>
          <w:noProof/>
          <w:sz w:val="24"/>
          <w:szCs w:val="24"/>
        </w:rPr>
        <w:t>koji se ne financiraju iz Državnog proračuna</w:t>
      </w:r>
      <w:r w:rsidR="005B290E" w:rsidRPr="00176CD7">
        <w:rPr>
          <w:rFonts w:ascii="Times New Roman" w:hAnsi="Times New Roman"/>
          <w:noProof/>
          <w:sz w:val="24"/>
          <w:szCs w:val="24"/>
        </w:rPr>
        <w:t xml:space="preserve"> Republike Hrvatske, materijalni rashodi (službena putovanja, rashodi za materijal i energiju,</w:t>
      </w:r>
      <w:r w:rsidR="00E242B7" w:rsidRPr="00176CD7">
        <w:rPr>
          <w:rFonts w:ascii="Times New Roman" w:hAnsi="Times New Roman"/>
          <w:noProof/>
          <w:sz w:val="24"/>
          <w:szCs w:val="24"/>
        </w:rPr>
        <w:t xml:space="preserve"> rashodi za usluge, naknade troškova osobama izvan radnog odnosa, ostali nespomenuti rashodi), financijski rashodi (bankarske usluge).</w:t>
      </w:r>
      <w:r w:rsidR="005A4F5F" w:rsidRPr="00176CD7">
        <w:rPr>
          <w:rFonts w:ascii="Times New Roman" w:hAnsi="Times New Roman"/>
          <w:noProof/>
          <w:sz w:val="24"/>
          <w:szCs w:val="24"/>
        </w:rPr>
        <w:t xml:space="preserve"> Sveučilište će</w:t>
      </w:r>
      <w:r w:rsidR="00C861C8" w:rsidRPr="00176CD7">
        <w:rPr>
          <w:rFonts w:ascii="Times New Roman" w:hAnsi="Times New Roman"/>
          <w:noProof/>
          <w:sz w:val="24"/>
          <w:szCs w:val="24"/>
        </w:rPr>
        <w:t xml:space="preserve"> sufinancirati uređenje i opremanje kapitalnog projekta u Optujskoj ulici u Varaždinu (2026. godine u iznosu 2.000.000 EUR, a 2027. godine ostatak od 500.000 EUR)</w:t>
      </w:r>
    </w:p>
    <w:p w:rsidR="00C64400" w:rsidRPr="00176CD7" w:rsidRDefault="00C64400"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Iz izvora 52 (ostale pomoći) financirati će se projekt Hrvatske zaklade za znanost </w:t>
      </w:r>
      <w:r w:rsidR="00D47181" w:rsidRPr="00176CD7">
        <w:rPr>
          <w:rFonts w:ascii="Times New Roman" w:hAnsi="Times New Roman"/>
          <w:noProof/>
          <w:sz w:val="24"/>
          <w:szCs w:val="24"/>
        </w:rPr>
        <w:t>te će i dalje u primjeni biti projekti i programi razmjene mobilnosti u sklopu Erasmus+ programa.</w:t>
      </w:r>
    </w:p>
    <w:p w:rsidR="00561871" w:rsidRPr="00176CD7" w:rsidRDefault="00561871" w:rsidP="002D0BD4">
      <w:pPr>
        <w:autoSpaceDE w:val="0"/>
        <w:autoSpaceDN w:val="0"/>
        <w:adjustRightInd w:val="0"/>
        <w:spacing w:after="0"/>
        <w:jc w:val="both"/>
        <w:rPr>
          <w:rFonts w:ascii="Times New Roman" w:hAnsi="Times New Roman"/>
          <w:noProof/>
          <w:color w:val="FF0000"/>
          <w:sz w:val="24"/>
          <w:szCs w:val="24"/>
        </w:rPr>
      </w:pPr>
    </w:p>
    <w:p w:rsidR="000D0F4D" w:rsidRPr="00176CD7" w:rsidRDefault="00561871"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Prema projekcijama za 202</w:t>
      </w:r>
      <w:r w:rsidR="00D47181" w:rsidRPr="00176CD7">
        <w:rPr>
          <w:rFonts w:ascii="Times New Roman" w:hAnsi="Times New Roman"/>
          <w:noProof/>
          <w:sz w:val="24"/>
          <w:szCs w:val="24"/>
        </w:rPr>
        <w:t>7</w:t>
      </w:r>
      <w:r w:rsidRPr="00176CD7">
        <w:rPr>
          <w:rFonts w:ascii="Times New Roman" w:hAnsi="Times New Roman"/>
          <w:noProof/>
          <w:sz w:val="24"/>
          <w:szCs w:val="24"/>
        </w:rPr>
        <w:t>. i 202</w:t>
      </w:r>
      <w:r w:rsidR="00D47181" w:rsidRPr="00176CD7">
        <w:rPr>
          <w:rFonts w:ascii="Times New Roman" w:hAnsi="Times New Roman"/>
          <w:noProof/>
          <w:sz w:val="24"/>
          <w:szCs w:val="24"/>
        </w:rPr>
        <w:t>8</w:t>
      </w:r>
      <w:r w:rsidRPr="00176CD7">
        <w:rPr>
          <w:rFonts w:ascii="Times New Roman" w:hAnsi="Times New Roman"/>
          <w:noProof/>
          <w:sz w:val="24"/>
          <w:szCs w:val="24"/>
        </w:rPr>
        <w:t xml:space="preserve">. godinu, </w:t>
      </w:r>
      <w:r w:rsidR="00D47181" w:rsidRPr="00176CD7">
        <w:rPr>
          <w:rFonts w:ascii="Times New Roman" w:hAnsi="Times New Roman"/>
          <w:noProof/>
          <w:sz w:val="24"/>
          <w:szCs w:val="24"/>
        </w:rPr>
        <w:t xml:space="preserve">Sveučilište će </w:t>
      </w:r>
      <w:r w:rsidR="009D57B6" w:rsidRPr="00176CD7">
        <w:rPr>
          <w:rFonts w:ascii="Times New Roman" w:hAnsi="Times New Roman"/>
          <w:noProof/>
          <w:sz w:val="24"/>
          <w:szCs w:val="24"/>
        </w:rPr>
        <w:t>iz evidencijskih prihoda</w:t>
      </w:r>
      <w:r w:rsidR="00D47181" w:rsidRPr="00176CD7">
        <w:rPr>
          <w:rFonts w:ascii="Times New Roman" w:hAnsi="Times New Roman"/>
          <w:noProof/>
          <w:sz w:val="24"/>
          <w:szCs w:val="24"/>
        </w:rPr>
        <w:t xml:space="preserve"> podmiriti </w:t>
      </w:r>
      <w:r w:rsidR="00A64D9B" w:rsidRPr="00176CD7">
        <w:rPr>
          <w:rFonts w:ascii="Times New Roman" w:hAnsi="Times New Roman"/>
          <w:noProof/>
          <w:sz w:val="24"/>
          <w:szCs w:val="24"/>
        </w:rPr>
        <w:t xml:space="preserve">rashodi u iznosu </w:t>
      </w:r>
      <w:r w:rsidR="00D47181" w:rsidRPr="00176CD7">
        <w:rPr>
          <w:rFonts w:ascii="Times New Roman" w:hAnsi="Times New Roman"/>
          <w:noProof/>
          <w:sz w:val="24"/>
          <w:szCs w:val="24"/>
        </w:rPr>
        <w:t>7.117.242</w:t>
      </w:r>
      <w:r w:rsidR="00820841" w:rsidRPr="00176CD7">
        <w:rPr>
          <w:rFonts w:ascii="Times New Roman" w:hAnsi="Times New Roman"/>
          <w:noProof/>
          <w:sz w:val="24"/>
          <w:szCs w:val="24"/>
        </w:rPr>
        <w:t xml:space="preserve"> EUR (</w:t>
      </w:r>
      <w:r w:rsidR="001A26FA" w:rsidRPr="00176CD7">
        <w:rPr>
          <w:rFonts w:ascii="Times New Roman" w:hAnsi="Times New Roman"/>
          <w:noProof/>
          <w:sz w:val="24"/>
          <w:szCs w:val="24"/>
        </w:rPr>
        <w:t xml:space="preserve">za </w:t>
      </w:r>
      <w:r w:rsidR="00A64D9B" w:rsidRPr="00176CD7">
        <w:rPr>
          <w:rFonts w:ascii="Times New Roman" w:hAnsi="Times New Roman"/>
          <w:noProof/>
          <w:sz w:val="24"/>
          <w:szCs w:val="24"/>
        </w:rPr>
        <w:t>202</w:t>
      </w:r>
      <w:r w:rsidR="00D47181" w:rsidRPr="00176CD7">
        <w:rPr>
          <w:rFonts w:ascii="Times New Roman" w:hAnsi="Times New Roman"/>
          <w:noProof/>
          <w:sz w:val="24"/>
          <w:szCs w:val="24"/>
        </w:rPr>
        <w:t>7</w:t>
      </w:r>
      <w:r w:rsidR="00A64D9B" w:rsidRPr="00176CD7">
        <w:rPr>
          <w:rFonts w:ascii="Times New Roman" w:hAnsi="Times New Roman"/>
          <w:noProof/>
          <w:sz w:val="24"/>
          <w:szCs w:val="24"/>
        </w:rPr>
        <w:t xml:space="preserve">. godinu) i </w:t>
      </w:r>
      <w:r w:rsidR="00D47181" w:rsidRPr="00176CD7">
        <w:rPr>
          <w:rFonts w:ascii="Times New Roman" w:hAnsi="Times New Roman"/>
          <w:noProof/>
          <w:sz w:val="24"/>
          <w:szCs w:val="24"/>
        </w:rPr>
        <w:t>5.263.717</w:t>
      </w:r>
      <w:r w:rsidR="00820841" w:rsidRPr="00176CD7">
        <w:rPr>
          <w:rFonts w:ascii="Times New Roman" w:hAnsi="Times New Roman"/>
          <w:noProof/>
          <w:sz w:val="24"/>
          <w:szCs w:val="24"/>
        </w:rPr>
        <w:t xml:space="preserve"> EUR (</w:t>
      </w:r>
      <w:r w:rsidR="00A64D9B" w:rsidRPr="00176CD7">
        <w:rPr>
          <w:rFonts w:ascii="Times New Roman" w:hAnsi="Times New Roman"/>
          <w:noProof/>
          <w:sz w:val="24"/>
          <w:szCs w:val="24"/>
        </w:rPr>
        <w:t>za 202</w:t>
      </w:r>
      <w:r w:rsidR="00D47181" w:rsidRPr="00176CD7">
        <w:rPr>
          <w:rFonts w:ascii="Times New Roman" w:hAnsi="Times New Roman"/>
          <w:noProof/>
          <w:sz w:val="24"/>
          <w:szCs w:val="24"/>
        </w:rPr>
        <w:t>8</w:t>
      </w:r>
      <w:r w:rsidR="00A64D9B" w:rsidRPr="00176CD7">
        <w:rPr>
          <w:rFonts w:ascii="Times New Roman" w:hAnsi="Times New Roman"/>
          <w:noProof/>
          <w:sz w:val="24"/>
          <w:szCs w:val="24"/>
        </w:rPr>
        <w:t>. godinu).</w:t>
      </w:r>
    </w:p>
    <w:p w:rsidR="005A7EF0" w:rsidRPr="00176CD7" w:rsidRDefault="005A7EF0" w:rsidP="002D0BD4">
      <w:pPr>
        <w:autoSpaceDE w:val="0"/>
        <w:autoSpaceDN w:val="0"/>
        <w:adjustRightInd w:val="0"/>
        <w:spacing w:after="0"/>
        <w:jc w:val="both"/>
        <w:rPr>
          <w:rFonts w:ascii="Times New Roman" w:hAnsi="Times New Roman"/>
          <w:noProof/>
          <w:sz w:val="24"/>
          <w:szCs w:val="24"/>
        </w:rPr>
      </w:pPr>
    </w:p>
    <w:p w:rsidR="00E903B1" w:rsidRPr="00176CD7" w:rsidRDefault="00E903B1" w:rsidP="002D0BD4">
      <w:pPr>
        <w:autoSpaceDE w:val="0"/>
        <w:autoSpaceDN w:val="0"/>
        <w:adjustRightInd w:val="0"/>
        <w:spacing w:after="0"/>
        <w:jc w:val="both"/>
        <w:rPr>
          <w:rFonts w:ascii="Times New Roman" w:hAnsi="Times New Roman"/>
          <w:noProof/>
          <w:sz w:val="24"/>
          <w:szCs w:val="24"/>
        </w:rPr>
      </w:pPr>
    </w:p>
    <w:p w:rsidR="000D0F4D" w:rsidRPr="00176CD7" w:rsidRDefault="00C255B9" w:rsidP="002D0BD4">
      <w:pPr>
        <w:numPr>
          <w:ilvl w:val="1"/>
          <w:numId w:val="8"/>
        </w:numPr>
        <w:autoSpaceDE w:val="0"/>
        <w:autoSpaceDN w:val="0"/>
        <w:adjustRightInd w:val="0"/>
        <w:spacing w:after="0"/>
        <w:jc w:val="both"/>
        <w:rPr>
          <w:rFonts w:ascii="Times New Roman" w:hAnsi="Times New Roman"/>
          <w:b/>
          <w:i/>
          <w:noProof/>
          <w:sz w:val="24"/>
          <w:szCs w:val="24"/>
        </w:rPr>
      </w:pPr>
      <w:r w:rsidRPr="00176CD7">
        <w:rPr>
          <w:rFonts w:ascii="Times New Roman" w:hAnsi="Times New Roman"/>
          <w:b/>
          <w:i/>
          <w:noProof/>
          <w:sz w:val="24"/>
          <w:szCs w:val="24"/>
        </w:rPr>
        <w:t xml:space="preserve"> </w:t>
      </w:r>
      <w:r w:rsidR="000D0F4D" w:rsidRPr="00176CD7">
        <w:rPr>
          <w:rFonts w:ascii="Times New Roman" w:hAnsi="Times New Roman"/>
          <w:b/>
          <w:i/>
          <w:noProof/>
          <w:sz w:val="24"/>
          <w:szCs w:val="24"/>
        </w:rPr>
        <w:t>EU projekti Sveučilišta Sjever</w:t>
      </w:r>
    </w:p>
    <w:p w:rsidR="00561299" w:rsidRPr="00176CD7" w:rsidRDefault="00561299" w:rsidP="002D0BD4">
      <w:pPr>
        <w:autoSpaceDE w:val="0"/>
        <w:autoSpaceDN w:val="0"/>
        <w:adjustRightInd w:val="0"/>
        <w:spacing w:after="0"/>
        <w:jc w:val="both"/>
        <w:rPr>
          <w:rFonts w:ascii="Times New Roman" w:hAnsi="Times New Roman"/>
          <w:b/>
          <w:i/>
          <w:noProof/>
          <w:sz w:val="24"/>
          <w:szCs w:val="24"/>
        </w:rPr>
      </w:pPr>
    </w:p>
    <w:p w:rsidR="00800FC8" w:rsidRPr="00176CD7" w:rsidRDefault="00800FC8"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EU projekti Sveučilišta Sjever financirati će se iz četiri  izvora:</w:t>
      </w:r>
    </w:p>
    <w:p w:rsidR="00026080" w:rsidRPr="00176CD7" w:rsidRDefault="00800FC8" w:rsidP="002D0BD4">
      <w:pPr>
        <w:shd w:val="clear" w:color="auto" w:fill="FFFFFF"/>
        <w:spacing w:after="0"/>
        <w:jc w:val="both"/>
        <w:rPr>
          <w:rFonts w:ascii="Times New Roman" w:eastAsia="Times New Roman" w:hAnsi="Times New Roman"/>
          <w:color w:val="222222"/>
          <w:sz w:val="24"/>
          <w:szCs w:val="24"/>
          <w:lang w:eastAsia="hr-HR"/>
        </w:rPr>
      </w:pPr>
      <w:r w:rsidRPr="00176CD7">
        <w:rPr>
          <w:rFonts w:ascii="Times New Roman" w:hAnsi="Times New Roman"/>
          <w:noProof/>
          <w:sz w:val="24"/>
          <w:szCs w:val="24"/>
        </w:rPr>
        <w:t>Izvora 510 Programi Unije gdje smo prikazali odobrene projekte iz projekata Erasmus+ i Obzor Europa, izvora 61 Donacije gdje smo prikazali odobrene projekte SPIN - Jačanje strateških partnerstva za inovacije u procesu industrijske tranzicije i  STEM projekte. Također u planu su iz sredstva planirana iz izvora 533 Ostale darovnice koji obuhvaćaju međunarodne Erasmus + projekte i izvor 563 Europski fond za regionalni razvoj koji provode programe prekogranične suradnje.</w:t>
      </w:r>
      <w:r w:rsidR="00026080" w:rsidRPr="00176CD7">
        <w:rPr>
          <w:rFonts w:ascii="Times New Roman" w:hAnsi="Times New Roman"/>
          <w:noProof/>
          <w:sz w:val="24"/>
          <w:szCs w:val="24"/>
        </w:rPr>
        <w:t xml:space="preserve"> </w:t>
      </w:r>
      <w:r w:rsidR="00026080" w:rsidRPr="00176CD7">
        <w:rPr>
          <w:rFonts w:ascii="Times New Roman" w:eastAsia="Times New Roman" w:hAnsi="Times New Roman"/>
          <w:color w:val="222222"/>
          <w:sz w:val="24"/>
          <w:szCs w:val="24"/>
          <w:lang w:eastAsia="hr-HR"/>
        </w:rPr>
        <w:br/>
        <w:t>Na izvoru financiranja 50 Pomoći iz državnog proračuna nalaze se programi  Hrvatske zaklade za znanost, a koji se doznačavaju iz državnog proračuna. </w:t>
      </w:r>
    </w:p>
    <w:p w:rsidR="00800FC8" w:rsidRPr="00176CD7" w:rsidRDefault="00026080" w:rsidP="002D0BD4">
      <w:pPr>
        <w:shd w:val="clear" w:color="auto" w:fill="FFFFFF"/>
        <w:spacing w:after="0"/>
        <w:jc w:val="both"/>
        <w:rPr>
          <w:rFonts w:ascii="Times New Roman" w:eastAsia="Times New Roman" w:hAnsi="Times New Roman"/>
          <w:color w:val="222222"/>
          <w:sz w:val="24"/>
          <w:szCs w:val="24"/>
          <w:lang w:eastAsia="hr-HR"/>
        </w:rPr>
      </w:pPr>
      <w:r w:rsidRPr="00026080">
        <w:rPr>
          <w:rFonts w:ascii="Times New Roman" w:eastAsia="Times New Roman" w:hAnsi="Times New Roman"/>
          <w:color w:val="222222"/>
          <w:sz w:val="24"/>
          <w:szCs w:val="24"/>
          <w:lang w:eastAsia="hr-HR"/>
        </w:rPr>
        <w:t>U planu 2026. godine  imamo dvije aktivnosti: A557042 PROGRAM DOKTORANADA I POSLIJEDOKTORANADA HRVATSKE ZAKLADE ZA ZNANOST u iznosu 18.996 EUR-</w:t>
      </w:r>
      <w:r w:rsidRPr="00026080">
        <w:rPr>
          <w:rFonts w:ascii="Times New Roman" w:eastAsia="Times New Roman" w:hAnsi="Times New Roman"/>
          <w:color w:val="222222"/>
          <w:sz w:val="24"/>
          <w:szCs w:val="24"/>
          <w:lang w:eastAsia="hr-HR"/>
        </w:rPr>
        <w:lastRenderedPageBreak/>
        <w:t>a i aktivnost: A733073 PROGRAM RAZVOJA KARIJERA MLADIH ISTRAŽIVAČA - IZOBRAZBA NOVIH DOKTORA ZNANOSTI - NPOO (C3.2. R2-I1 ) financiranu iz izvora 581 NPOO sredstva 17.900 EUR i iz državnog proračuna 12.800 EUR.</w:t>
      </w:r>
    </w:p>
    <w:p w:rsidR="00800FC8" w:rsidRPr="00176CD7" w:rsidRDefault="00800FC8" w:rsidP="002D0BD4">
      <w:pPr>
        <w:autoSpaceDE w:val="0"/>
        <w:autoSpaceDN w:val="0"/>
        <w:adjustRightInd w:val="0"/>
        <w:spacing w:after="0"/>
        <w:jc w:val="both"/>
        <w:rPr>
          <w:rFonts w:ascii="Times New Roman" w:hAnsi="Times New Roman"/>
          <w:noProof/>
          <w:sz w:val="24"/>
          <w:szCs w:val="24"/>
        </w:rPr>
      </w:pPr>
    </w:p>
    <w:p w:rsidR="00800FC8" w:rsidRPr="00176CD7" w:rsidRDefault="00800FC8"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U sklopu izvora 510 Programi Unije  planiraju se realizirati projekti i programi mobilnosti studenata, nastavnog i nenastavnog kadra koje financira Agencija za mobilnost i programe EU temeljem sklopljenih standardnih sporazuma o bespovratnim sredstvima. U 2026. godini planiramo potrošiti 477.292 EUR, a visina prihoda je planirana u skladu sa uputom davatelja sredstava u visini 66.210 EUR za 2026. godinu.</w:t>
      </w:r>
    </w:p>
    <w:p w:rsidR="00800FC8" w:rsidRPr="00176CD7" w:rsidRDefault="00800FC8"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Na izvoru 510 nalazi se i novo sklopljeni projekt naziva HEI2MARKET - Transforming Education into Innovation koji je počeo u travnju 2025.,   a trajat će do travnja 2027. godine. </w:t>
      </w:r>
    </w:p>
    <w:p w:rsidR="00800FC8" w:rsidRPr="00176CD7" w:rsidRDefault="00800FC8"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Projekt HEI2MARKET ima za cilj transformirati visokoobrazovne institucije (HEI) u inovacijske centre kroz uvođenje poduzetničkih kurikuluma, poticanje prijenosa tehnologije i podršku startupovima. Na ovom izvoru u 2026. godini planirali smo  130.800 EUR prihoda i rashoda 28.500 EUR-a.</w:t>
      </w:r>
    </w:p>
    <w:p w:rsidR="00800FC8" w:rsidRPr="00176CD7" w:rsidRDefault="00800FC8" w:rsidP="002D0BD4">
      <w:pPr>
        <w:autoSpaceDE w:val="0"/>
        <w:autoSpaceDN w:val="0"/>
        <w:adjustRightInd w:val="0"/>
        <w:spacing w:after="0"/>
        <w:jc w:val="both"/>
        <w:rPr>
          <w:rFonts w:ascii="Times New Roman" w:hAnsi="Times New Roman"/>
          <w:noProof/>
          <w:sz w:val="24"/>
          <w:szCs w:val="24"/>
        </w:rPr>
      </w:pPr>
    </w:p>
    <w:p w:rsidR="00800FC8" w:rsidRPr="00176CD7" w:rsidRDefault="00800FC8"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Na izvoru 533 Ostale darovnice vodimo dva međunarodna Erasmus programa.</w:t>
      </w:r>
    </w:p>
    <w:p w:rsidR="00800FC8" w:rsidRPr="00176CD7" w:rsidRDefault="00800FC8"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Prvi pod nazivom UNI health Academic partnership for health improvement of youth with health disorders and special needs kojem je cilj razvoj zajedničkih obrazovnih programa u zdravstvu i sportskoj kulturi, planiranje pilot treninga i ljetnih škola te izgradnja međuinstitucionalne mreže dionika. Planirani iznos je 6.623 EUR-a. Nositelj je Trakijski  Univerzitet u Bugarskoj, a 2026. godina je zadnja godina provedbe.</w:t>
      </w:r>
    </w:p>
    <w:p w:rsidR="00800FC8" w:rsidRPr="00176CD7" w:rsidRDefault="00800FC8" w:rsidP="002D0BD4">
      <w:pPr>
        <w:autoSpaceDE w:val="0"/>
        <w:autoSpaceDN w:val="0"/>
        <w:adjustRightInd w:val="0"/>
        <w:spacing w:after="0"/>
        <w:jc w:val="both"/>
        <w:rPr>
          <w:rFonts w:ascii="Times New Roman" w:hAnsi="Times New Roman"/>
          <w:noProof/>
          <w:sz w:val="24"/>
          <w:szCs w:val="24"/>
        </w:rPr>
      </w:pPr>
    </w:p>
    <w:p w:rsidR="00800FC8" w:rsidRPr="00176CD7" w:rsidRDefault="00800FC8"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Drugi Erasmus program naziva je "Novel Biotechnological solutions in climate change mitigation" 2024-1-el001-KA220-HED-000251373, a sklopljen je sa nositeljem u Grčkoj, Eidikos Logariasmos Kondylion Erevin, Grčka.</w:t>
      </w:r>
    </w:p>
    <w:p w:rsidR="00800FC8" w:rsidRPr="00176CD7" w:rsidRDefault="00800FC8"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Ovaj projekt BIOSHIELD okuplja šest partnera iz Hrvatske, Slovenije, Grčke i Turske s ciljem razvoja inovativnog kurikuluma i nastavnih materijala usmjerenih na ublažavanje klimatskih promjena i posljedica koje one uzrokuju. Kroz primjenu design thinking pristupa i praktično učenje, projekt potiče obrazovanje novih stručnjaka iz područja biotehnologije, biologije, kemije, genetike i povezanih znanosti spremnih za tržište rada budućnosti. Iznos planiranih prihoda i rashoda iznosi 10.000 EUR, a 2026. godina je zadnja godina provedbe.</w:t>
      </w:r>
    </w:p>
    <w:p w:rsidR="00800FC8" w:rsidRPr="00176CD7" w:rsidRDefault="00800FC8" w:rsidP="002D0BD4">
      <w:pPr>
        <w:autoSpaceDE w:val="0"/>
        <w:autoSpaceDN w:val="0"/>
        <w:adjustRightInd w:val="0"/>
        <w:spacing w:after="0"/>
        <w:jc w:val="both"/>
        <w:rPr>
          <w:rFonts w:ascii="Times New Roman" w:hAnsi="Times New Roman"/>
          <w:noProof/>
          <w:sz w:val="24"/>
          <w:szCs w:val="24"/>
        </w:rPr>
      </w:pPr>
    </w:p>
    <w:p w:rsidR="00800FC8" w:rsidRPr="00176CD7" w:rsidRDefault="00800FC8"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Izvor 563 odnosi se na Interreg projekte naziva Coporate digital responsibility skills in central European smart specilisation – COEUS i Enhancement of spatial and transport planning capacities in the promotion of the accessibility of the rail freight transport network and regional development - Rail4Regions.</w:t>
      </w:r>
    </w:p>
    <w:p w:rsidR="00800FC8" w:rsidRPr="00176CD7" w:rsidRDefault="00800FC8"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COEUS se bavi izazovom ne samo osiguravanja postizanja digitalizacije u srednjoj Europi (CE), već i postizanja uz društvenu, ekonomsku, tehnološku i ekološku odgovornost. To čini podržavajući vještine korporativne digitalne odgovornosti (CDR) za tradicionalna i inovativna mala i srednja poduzeća, s fokusom na prioritete pametne specijalizacije za digitalizaciju. COEUS koristi transnacionalnu suradnju za zajednički dizajn i suprovedbu transnacionalnog pilota za testiranje i validaciju CDR programa za usavršavanje/ponovno osposobljavanje malih i srednjih poduzeća.  Isplatitelj je Digital Innovation Hub Slovenia, Ljubljana. Projekt je u 2026. </w:t>
      </w:r>
      <w:r w:rsidRPr="00176CD7">
        <w:rPr>
          <w:rFonts w:ascii="Times New Roman" w:hAnsi="Times New Roman"/>
          <w:noProof/>
          <w:sz w:val="24"/>
          <w:szCs w:val="24"/>
        </w:rPr>
        <w:lastRenderedPageBreak/>
        <w:t xml:space="preserve">godini u zadnjoj godini provedbe. Planirani iznos prihoda za 2026. je 69.745 EUR,  a planirani  rashodi iznose 30.162 EUR. </w:t>
      </w:r>
    </w:p>
    <w:p w:rsidR="00800FC8" w:rsidRPr="00176CD7" w:rsidRDefault="00800FC8" w:rsidP="002D0BD4">
      <w:pPr>
        <w:autoSpaceDE w:val="0"/>
        <w:autoSpaceDN w:val="0"/>
        <w:adjustRightInd w:val="0"/>
        <w:spacing w:after="0"/>
        <w:jc w:val="both"/>
        <w:rPr>
          <w:rFonts w:ascii="Times New Roman" w:hAnsi="Times New Roman"/>
          <w:noProof/>
          <w:sz w:val="24"/>
          <w:szCs w:val="24"/>
        </w:rPr>
      </w:pPr>
    </w:p>
    <w:p w:rsidR="00800FC8" w:rsidRPr="00176CD7" w:rsidRDefault="00800FC8"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Drugi projekt prekogranične suradnje zove se Jačanje kapaciteta prostornog i prometnog planiranja u promicanju dostupnosti mreže željezničkog teretnog prometa i regionalnog razvoja - Rail4Regions i 2026. godina je godina završavanja projekta. Radi se o unapređenju željezničke prometne povezanosti ruralnih područja srednjoeuropskih regija s ciljem premještanja cestovnog prijevoza robe na željeznički, poboljšanje dostupnosti željezničke mreže lokalnim poduzećima za prijevoz tereta željeznicom, na taj način doprinijeti smanjenju emisije CO2 povezane s prijevozom te povećanje regionalne konkurentnosti.  U 2026. godini planiraju se rashodi i prihodi u visini 4.010 EUR – a.</w:t>
      </w:r>
    </w:p>
    <w:p w:rsidR="00800FC8" w:rsidRPr="00176CD7" w:rsidRDefault="00800FC8" w:rsidP="002D0BD4">
      <w:pPr>
        <w:autoSpaceDE w:val="0"/>
        <w:autoSpaceDN w:val="0"/>
        <w:adjustRightInd w:val="0"/>
        <w:spacing w:after="0"/>
        <w:jc w:val="both"/>
        <w:rPr>
          <w:rFonts w:ascii="Times New Roman" w:hAnsi="Times New Roman"/>
          <w:noProof/>
          <w:sz w:val="24"/>
          <w:szCs w:val="24"/>
        </w:rPr>
      </w:pPr>
    </w:p>
    <w:p w:rsidR="00800FC8" w:rsidRPr="00176CD7" w:rsidRDefault="00800FC8" w:rsidP="002D0BD4">
      <w:pPr>
        <w:autoSpaceDE w:val="0"/>
        <w:autoSpaceDN w:val="0"/>
        <w:adjustRightInd w:val="0"/>
        <w:spacing w:after="0"/>
        <w:jc w:val="both"/>
        <w:rPr>
          <w:rFonts w:ascii="Times New Roman" w:hAnsi="Times New Roman"/>
          <w:noProof/>
          <w:sz w:val="24"/>
          <w:szCs w:val="24"/>
        </w:rPr>
      </w:pPr>
      <w:r w:rsidRPr="00176CD7">
        <w:rPr>
          <w:rFonts w:ascii="Times New Roman" w:hAnsi="Times New Roman"/>
          <w:noProof/>
          <w:sz w:val="24"/>
          <w:szCs w:val="24"/>
        </w:rPr>
        <w:t xml:space="preserve">Iz izvora 61 Donacije planiramo jedanaest projekata dobivenih u okviru Jačanja strateških partnerstva za inovacije u procesu industrijske tranzicije skraćenog naziva SPIN. Svrha Poziva je usmjeravanje potpora za projekte istraživanja i razvoja i razvoj tehnološke infrastrukture u svrhu razvoja prioritetnih niša grupiranih u regionalne lance vrijednosti u okviru S3 tematskih područja. Planirana vrijednost prihoda u 2026. godini iznosi 664.068, a rashoda 450.484 EUR-a. Sveučilište Sjever sudjeluje kao partner, dok su nositelji projekata poduzeća u Republici Hrvatskoj. </w:t>
      </w:r>
    </w:p>
    <w:p w:rsidR="00800FC8" w:rsidRPr="00176CD7" w:rsidRDefault="00800FC8" w:rsidP="002D0BD4">
      <w:pPr>
        <w:autoSpaceDE w:val="0"/>
        <w:autoSpaceDN w:val="0"/>
        <w:adjustRightInd w:val="0"/>
        <w:spacing w:after="0"/>
        <w:jc w:val="both"/>
        <w:rPr>
          <w:rFonts w:ascii="Times New Roman" w:hAnsi="Times New Roman"/>
          <w:noProof/>
          <w:sz w:val="24"/>
          <w:szCs w:val="24"/>
        </w:rPr>
      </w:pPr>
    </w:p>
    <w:p w:rsidR="000D2B4C" w:rsidRPr="00176CD7" w:rsidRDefault="00800FC8" w:rsidP="002D0BD4">
      <w:pPr>
        <w:jc w:val="both"/>
        <w:rPr>
          <w:rFonts w:ascii="Times New Roman" w:hAnsi="Times New Roman"/>
          <w:noProof/>
          <w:sz w:val="24"/>
          <w:szCs w:val="24"/>
        </w:rPr>
      </w:pPr>
      <w:r w:rsidRPr="00176CD7">
        <w:rPr>
          <w:rFonts w:ascii="Times New Roman" w:hAnsi="Times New Roman"/>
          <w:noProof/>
          <w:sz w:val="24"/>
          <w:szCs w:val="24"/>
        </w:rPr>
        <w:t xml:space="preserve">Sveučilište Sjever sudjeluje kao partner na dva STEM projekta. Prijavitelji su udruga Plavi telefon i dječji vrtić Dobro drvo, dok je uplatitelj Nacionalna zaklada za razvoj civilnoga društva. Projekti su sufinancirani sredstvima Europskog socijalnog fonda plus (ESF+) i državnog proračuna Republike Hrvatske, u okviru poziva “Jačanje kapaciteta organizacija civilnoga društva za promociju STEM-a” Planirani prihodi u 2026. godini iznose 64.280 EUR. </w:t>
      </w:r>
    </w:p>
    <w:p w:rsidR="003943BA" w:rsidRPr="00176CD7" w:rsidRDefault="003943BA" w:rsidP="002D0BD4">
      <w:pPr>
        <w:autoSpaceDE w:val="0"/>
        <w:autoSpaceDN w:val="0"/>
        <w:adjustRightInd w:val="0"/>
        <w:spacing w:after="0"/>
        <w:jc w:val="both"/>
        <w:rPr>
          <w:rFonts w:ascii="Times New Roman" w:hAnsi="Times New Roman"/>
          <w:color w:val="FF0000"/>
          <w:sz w:val="24"/>
          <w:szCs w:val="24"/>
        </w:rPr>
      </w:pPr>
    </w:p>
    <w:p w:rsidR="00554D15" w:rsidRPr="00176CD7" w:rsidRDefault="00554D15" w:rsidP="002D0BD4">
      <w:pPr>
        <w:numPr>
          <w:ilvl w:val="0"/>
          <w:numId w:val="8"/>
        </w:numPr>
        <w:autoSpaceDE w:val="0"/>
        <w:autoSpaceDN w:val="0"/>
        <w:adjustRightInd w:val="0"/>
        <w:spacing w:after="0"/>
        <w:jc w:val="both"/>
        <w:rPr>
          <w:rFonts w:ascii="Times New Roman" w:hAnsi="Times New Roman"/>
          <w:b/>
          <w:noProof/>
          <w:sz w:val="24"/>
          <w:szCs w:val="24"/>
        </w:rPr>
      </w:pPr>
      <w:r w:rsidRPr="00176CD7">
        <w:rPr>
          <w:rFonts w:ascii="Times New Roman" w:hAnsi="Times New Roman"/>
          <w:b/>
          <w:sz w:val="24"/>
          <w:szCs w:val="24"/>
          <w:lang w:bidi="hr-HR"/>
        </w:rPr>
        <w:t>OBRAZLOŽENJE PRIJENOSA SREDSTAVA IZ PRETHODNIH GODINA I PRIJENOSA SREDSTAVA U SLJEDEĆU GODINU</w:t>
      </w:r>
    </w:p>
    <w:p w:rsidR="00554D15" w:rsidRPr="00176CD7" w:rsidRDefault="00554D15" w:rsidP="002D0BD4">
      <w:pPr>
        <w:autoSpaceDE w:val="0"/>
        <w:autoSpaceDN w:val="0"/>
        <w:adjustRightInd w:val="0"/>
        <w:spacing w:after="0"/>
        <w:ind w:left="720"/>
        <w:jc w:val="both"/>
        <w:rPr>
          <w:rFonts w:ascii="Times New Roman" w:hAnsi="Times New Roman"/>
          <w:b/>
          <w:noProof/>
          <w:sz w:val="24"/>
          <w:szCs w:val="24"/>
        </w:rPr>
      </w:pPr>
    </w:p>
    <w:p w:rsidR="00187509" w:rsidRPr="00176CD7" w:rsidRDefault="00C52787" w:rsidP="002D0BD4">
      <w:pPr>
        <w:spacing w:after="0"/>
        <w:jc w:val="both"/>
        <w:rPr>
          <w:rFonts w:ascii="Times New Roman" w:hAnsi="Times New Roman"/>
          <w:sz w:val="24"/>
          <w:szCs w:val="24"/>
          <w:lang w:bidi="hr-HR"/>
        </w:rPr>
      </w:pPr>
      <w:r w:rsidRPr="00176CD7">
        <w:rPr>
          <w:rFonts w:ascii="Times New Roman" w:hAnsi="Times New Roman"/>
          <w:sz w:val="24"/>
          <w:szCs w:val="24"/>
          <w:lang w:bidi="hr-HR"/>
        </w:rPr>
        <w:t>O</w:t>
      </w:r>
      <w:r w:rsidR="00734F98" w:rsidRPr="00176CD7">
        <w:rPr>
          <w:rFonts w:ascii="Times New Roman" w:hAnsi="Times New Roman"/>
          <w:sz w:val="24"/>
          <w:szCs w:val="24"/>
          <w:lang w:bidi="hr-HR"/>
        </w:rPr>
        <w:t xml:space="preserve">čekivano ostvarenje viška prihoda nad rashodima </w:t>
      </w:r>
      <w:r w:rsidRPr="00176CD7">
        <w:rPr>
          <w:rFonts w:ascii="Times New Roman" w:hAnsi="Times New Roman"/>
          <w:sz w:val="24"/>
          <w:szCs w:val="24"/>
          <w:lang w:bidi="hr-HR"/>
        </w:rPr>
        <w:t>u 202</w:t>
      </w:r>
      <w:r w:rsidR="007F6884" w:rsidRPr="00176CD7">
        <w:rPr>
          <w:rFonts w:ascii="Times New Roman" w:hAnsi="Times New Roman"/>
          <w:sz w:val="24"/>
          <w:szCs w:val="24"/>
          <w:lang w:bidi="hr-HR"/>
        </w:rPr>
        <w:t>5</w:t>
      </w:r>
      <w:r w:rsidRPr="00176CD7">
        <w:rPr>
          <w:rFonts w:ascii="Times New Roman" w:hAnsi="Times New Roman"/>
          <w:sz w:val="24"/>
          <w:szCs w:val="24"/>
          <w:lang w:bidi="hr-HR"/>
        </w:rPr>
        <w:t>. godini i prijenos ukupnog ostvarenog viška prihoda u 202</w:t>
      </w:r>
      <w:r w:rsidR="007F6884" w:rsidRPr="00176CD7">
        <w:rPr>
          <w:rFonts w:ascii="Times New Roman" w:hAnsi="Times New Roman"/>
          <w:sz w:val="24"/>
          <w:szCs w:val="24"/>
          <w:lang w:bidi="hr-HR"/>
        </w:rPr>
        <w:t>6</w:t>
      </w:r>
      <w:r w:rsidRPr="00176CD7">
        <w:rPr>
          <w:rFonts w:ascii="Times New Roman" w:hAnsi="Times New Roman"/>
          <w:sz w:val="24"/>
          <w:szCs w:val="24"/>
          <w:lang w:bidi="hr-HR"/>
        </w:rPr>
        <w:t xml:space="preserve">. godinu planira se u iznosu </w:t>
      </w:r>
      <w:r w:rsidR="007F6884" w:rsidRPr="00176CD7">
        <w:rPr>
          <w:rFonts w:ascii="Times New Roman" w:hAnsi="Times New Roman"/>
          <w:sz w:val="24"/>
          <w:szCs w:val="24"/>
          <w:lang w:bidi="hr-HR"/>
        </w:rPr>
        <w:t>3.996.018</w:t>
      </w:r>
      <w:r w:rsidR="00187509" w:rsidRPr="00176CD7">
        <w:rPr>
          <w:rFonts w:ascii="Times New Roman" w:hAnsi="Times New Roman"/>
          <w:sz w:val="24"/>
          <w:szCs w:val="24"/>
          <w:lang w:bidi="hr-HR"/>
        </w:rPr>
        <w:t xml:space="preserve"> EUR, s time da će se iznos </w:t>
      </w:r>
      <w:r w:rsidR="007F6884" w:rsidRPr="00176CD7">
        <w:rPr>
          <w:rFonts w:ascii="Times New Roman" w:hAnsi="Times New Roman"/>
          <w:sz w:val="24"/>
          <w:szCs w:val="24"/>
          <w:lang w:bidi="hr-HR"/>
        </w:rPr>
        <w:t>2.788.840</w:t>
      </w:r>
      <w:r w:rsidR="00187509" w:rsidRPr="00176CD7">
        <w:rPr>
          <w:rFonts w:ascii="Times New Roman" w:hAnsi="Times New Roman"/>
          <w:sz w:val="24"/>
          <w:szCs w:val="24"/>
          <w:lang w:bidi="hr-HR"/>
        </w:rPr>
        <w:t xml:space="preserve"> EUR-a prenijeti u 202</w:t>
      </w:r>
      <w:r w:rsidR="007F6884" w:rsidRPr="00176CD7">
        <w:rPr>
          <w:rFonts w:ascii="Times New Roman" w:hAnsi="Times New Roman"/>
          <w:sz w:val="24"/>
          <w:szCs w:val="24"/>
          <w:lang w:bidi="hr-HR"/>
        </w:rPr>
        <w:t>7</w:t>
      </w:r>
      <w:r w:rsidR="00187509" w:rsidRPr="00176CD7">
        <w:rPr>
          <w:rFonts w:ascii="Times New Roman" w:hAnsi="Times New Roman"/>
          <w:sz w:val="24"/>
          <w:szCs w:val="24"/>
          <w:lang w:bidi="hr-HR"/>
        </w:rPr>
        <w:t>. godinu</w:t>
      </w:r>
      <w:r w:rsidR="003943BA" w:rsidRPr="00176CD7">
        <w:rPr>
          <w:rFonts w:ascii="Times New Roman" w:hAnsi="Times New Roman"/>
          <w:sz w:val="24"/>
          <w:szCs w:val="24"/>
          <w:lang w:bidi="hr-HR"/>
        </w:rPr>
        <w:t xml:space="preserve"> (radi završetka pojedinih kapitalnih ulaganja)</w:t>
      </w:r>
      <w:r w:rsidR="00187509" w:rsidRPr="00176CD7">
        <w:rPr>
          <w:rFonts w:ascii="Times New Roman" w:hAnsi="Times New Roman"/>
          <w:sz w:val="24"/>
          <w:szCs w:val="24"/>
          <w:lang w:bidi="hr-HR"/>
        </w:rPr>
        <w:t>. Višak raspoloživ u 202</w:t>
      </w:r>
      <w:r w:rsidR="007F6884" w:rsidRPr="00176CD7">
        <w:rPr>
          <w:rFonts w:ascii="Times New Roman" w:hAnsi="Times New Roman"/>
          <w:sz w:val="24"/>
          <w:szCs w:val="24"/>
          <w:lang w:bidi="hr-HR"/>
        </w:rPr>
        <w:t>6</w:t>
      </w:r>
      <w:r w:rsidR="00187509" w:rsidRPr="00176CD7">
        <w:rPr>
          <w:rFonts w:ascii="Times New Roman" w:hAnsi="Times New Roman"/>
          <w:sz w:val="24"/>
          <w:szCs w:val="24"/>
          <w:lang w:bidi="hr-HR"/>
        </w:rPr>
        <w:t>. godini (</w:t>
      </w:r>
      <w:r w:rsidR="007F6884" w:rsidRPr="00176CD7">
        <w:rPr>
          <w:rFonts w:ascii="Times New Roman" w:hAnsi="Times New Roman"/>
          <w:sz w:val="24"/>
          <w:szCs w:val="24"/>
          <w:lang w:bidi="hr-HR"/>
        </w:rPr>
        <w:t>1.207.178</w:t>
      </w:r>
      <w:r w:rsidR="00187509" w:rsidRPr="00176CD7">
        <w:rPr>
          <w:rFonts w:ascii="Times New Roman" w:hAnsi="Times New Roman"/>
          <w:sz w:val="24"/>
          <w:szCs w:val="24"/>
          <w:lang w:bidi="hr-HR"/>
        </w:rPr>
        <w:t xml:space="preserve"> EUR) </w:t>
      </w:r>
      <w:r w:rsidR="00554D15" w:rsidRPr="00176CD7">
        <w:rPr>
          <w:rFonts w:ascii="Times New Roman" w:hAnsi="Times New Roman"/>
          <w:sz w:val="24"/>
          <w:szCs w:val="24"/>
          <w:lang w:bidi="hr-HR"/>
        </w:rPr>
        <w:t>koristiti će se za pokriće kapit</w:t>
      </w:r>
      <w:r w:rsidR="00734F98" w:rsidRPr="00176CD7">
        <w:rPr>
          <w:rFonts w:ascii="Times New Roman" w:hAnsi="Times New Roman"/>
          <w:sz w:val="24"/>
          <w:szCs w:val="24"/>
          <w:lang w:bidi="hr-HR"/>
        </w:rPr>
        <w:t xml:space="preserve">alnih </w:t>
      </w:r>
      <w:r w:rsidR="003943BA" w:rsidRPr="00176CD7">
        <w:rPr>
          <w:rFonts w:ascii="Times New Roman" w:hAnsi="Times New Roman"/>
          <w:sz w:val="24"/>
          <w:szCs w:val="24"/>
          <w:lang w:bidi="hr-HR"/>
        </w:rPr>
        <w:t>investicija sadržanih u prijedlogu financijskog plana za 202</w:t>
      </w:r>
      <w:r w:rsidR="007F6884" w:rsidRPr="00176CD7">
        <w:rPr>
          <w:rFonts w:ascii="Times New Roman" w:hAnsi="Times New Roman"/>
          <w:sz w:val="24"/>
          <w:szCs w:val="24"/>
          <w:lang w:bidi="hr-HR"/>
        </w:rPr>
        <w:t>6</w:t>
      </w:r>
      <w:r w:rsidR="003943BA" w:rsidRPr="00176CD7">
        <w:rPr>
          <w:rFonts w:ascii="Times New Roman" w:hAnsi="Times New Roman"/>
          <w:sz w:val="24"/>
          <w:szCs w:val="24"/>
          <w:lang w:bidi="hr-HR"/>
        </w:rPr>
        <w:t xml:space="preserve">. godinu i </w:t>
      </w:r>
      <w:r w:rsidR="007F6884" w:rsidRPr="00176CD7">
        <w:rPr>
          <w:rFonts w:ascii="Times New Roman" w:hAnsi="Times New Roman"/>
          <w:sz w:val="24"/>
          <w:szCs w:val="24"/>
          <w:lang w:bidi="hr-HR"/>
        </w:rPr>
        <w:t>sufinanciranje dijela troškova programskog financiranja.</w:t>
      </w:r>
      <w:r w:rsidR="003943BA" w:rsidRPr="00176CD7">
        <w:rPr>
          <w:rFonts w:ascii="Times New Roman" w:hAnsi="Times New Roman"/>
          <w:sz w:val="24"/>
          <w:szCs w:val="24"/>
          <w:lang w:bidi="hr-HR"/>
        </w:rPr>
        <w:t xml:space="preserve"> </w:t>
      </w:r>
    </w:p>
    <w:p w:rsidR="00F65D54" w:rsidRPr="00176CD7" w:rsidRDefault="00187509" w:rsidP="002D0BD4">
      <w:pPr>
        <w:spacing w:after="0"/>
        <w:jc w:val="both"/>
        <w:rPr>
          <w:rFonts w:ascii="Times New Roman" w:hAnsi="Times New Roman"/>
          <w:sz w:val="24"/>
          <w:szCs w:val="24"/>
          <w:lang w:bidi="hr-HR"/>
        </w:rPr>
      </w:pPr>
      <w:r w:rsidRPr="00176CD7">
        <w:rPr>
          <w:rFonts w:ascii="Times New Roman" w:hAnsi="Times New Roman"/>
          <w:sz w:val="24"/>
          <w:szCs w:val="24"/>
          <w:lang w:bidi="hr-HR"/>
        </w:rPr>
        <w:t>U 202</w:t>
      </w:r>
      <w:r w:rsidR="007F6884" w:rsidRPr="00176CD7">
        <w:rPr>
          <w:rFonts w:ascii="Times New Roman" w:hAnsi="Times New Roman"/>
          <w:sz w:val="24"/>
          <w:szCs w:val="24"/>
          <w:lang w:bidi="hr-HR"/>
        </w:rPr>
        <w:t>6</w:t>
      </w:r>
      <w:r w:rsidRPr="00176CD7">
        <w:rPr>
          <w:rFonts w:ascii="Times New Roman" w:hAnsi="Times New Roman"/>
          <w:sz w:val="24"/>
          <w:szCs w:val="24"/>
          <w:lang w:bidi="hr-HR"/>
        </w:rPr>
        <w:t>. godin</w:t>
      </w:r>
      <w:r w:rsidR="00A27DD1" w:rsidRPr="00176CD7">
        <w:rPr>
          <w:rFonts w:ascii="Times New Roman" w:hAnsi="Times New Roman"/>
          <w:sz w:val="24"/>
          <w:szCs w:val="24"/>
          <w:lang w:bidi="hr-HR"/>
        </w:rPr>
        <w:t>i</w:t>
      </w:r>
      <w:r w:rsidRPr="00176CD7">
        <w:rPr>
          <w:rFonts w:ascii="Times New Roman" w:hAnsi="Times New Roman"/>
          <w:sz w:val="24"/>
          <w:szCs w:val="24"/>
          <w:lang w:bidi="hr-HR"/>
        </w:rPr>
        <w:t xml:space="preserve"> </w:t>
      </w:r>
      <w:r w:rsidR="00A27DD1" w:rsidRPr="00176CD7">
        <w:rPr>
          <w:rFonts w:ascii="Times New Roman" w:hAnsi="Times New Roman"/>
          <w:sz w:val="24"/>
          <w:szCs w:val="24"/>
          <w:lang w:bidi="hr-HR"/>
        </w:rPr>
        <w:t>preneseni višak</w:t>
      </w:r>
      <w:r w:rsidRPr="00176CD7">
        <w:rPr>
          <w:rFonts w:ascii="Times New Roman" w:hAnsi="Times New Roman"/>
          <w:sz w:val="24"/>
          <w:szCs w:val="24"/>
          <w:lang w:bidi="hr-HR"/>
        </w:rPr>
        <w:t xml:space="preserve"> za korištenje ostvaren je iz dva izvora financiranja – </w:t>
      </w:r>
      <w:r w:rsidRPr="00176CD7">
        <w:rPr>
          <w:rFonts w:ascii="Times New Roman" w:hAnsi="Times New Roman"/>
          <w:i/>
          <w:sz w:val="24"/>
          <w:szCs w:val="24"/>
          <w:lang w:bidi="hr-HR"/>
        </w:rPr>
        <w:t>43 Ostalih prihoda za posebne namjene</w:t>
      </w:r>
      <w:r w:rsidRPr="00176CD7">
        <w:rPr>
          <w:rFonts w:ascii="Times New Roman" w:hAnsi="Times New Roman"/>
          <w:sz w:val="24"/>
          <w:szCs w:val="24"/>
          <w:lang w:bidi="hr-HR"/>
        </w:rPr>
        <w:t xml:space="preserve"> i </w:t>
      </w:r>
      <w:r w:rsidRPr="00176CD7">
        <w:rPr>
          <w:rFonts w:ascii="Times New Roman" w:hAnsi="Times New Roman"/>
          <w:i/>
          <w:sz w:val="24"/>
          <w:szCs w:val="24"/>
          <w:lang w:bidi="hr-HR"/>
        </w:rPr>
        <w:t>5</w:t>
      </w:r>
      <w:r w:rsidR="0094019E" w:rsidRPr="00176CD7">
        <w:rPr>
          <w:rFonts w:ascii="Times New Roman" w:hAnsi="Times New Roman"/>
          <w:i/>
          <w:sz w:val="24"/>
          <w:szCs w:val="24"/>
          <w:lang w:bidi="hr-HR"/>
        </w:rPr>
        <w:t>1</w:t>
      </w:r>
      <w:r w:rsidRPr="00176CD7">
        <w:rPr>
          <w:rFonts w:ascii="Times New Roman" w:hAnsi="Times New Roman"/>
          <w:i/>
          <w:sz w:val="24"/>
          <w:szCs w:val="24"/>
          <w:lang w:bidi="hr-HR"/>
        </w:rPr>
        <w:t xml:space="preserve"> – </w:t>
      </w:r>
      <w:r w:rsidR="0094019E" w:rsidRPr="00176CD7">
        <w:rPr>
          <w:rFonts w:ascii="Times New Roman" w:hAnsi="Times New Roman"/>
          <w:i/>
          <w:sz w:val="24"/>
          <w:szCs w:val="24"/>
          <w:lang w:bidi="hr-HR"/>
        </w:rPr>
        <w:t>Programi Unije</w:t>
      </w:r>
      <w:r w:rsidRPr="00176CD7">
        <w:rPr>
          <w:rFonts w:ascii="Times New Roman" w:hAnsi="Times New Roman"/>
          <w:i/>
          <w:sz w:val="24"/>
          <w:szCs w:val="24"/>
          <w:lang w:bidi="hr-HR"/>
        </w:rPr>
        <w:t>.</w:t>
      </w:r>
      <w:r w:rsidRPr="00176CD7">
        <w:rPr>
          <w:rFonts w:ascii="Times New Roman" w:hAnsi="Times New Roman"/>
          <w:sz w:val="24"/>
          <w:szCs w:val="24"/>
          <w:lang w:bidi="hr-HR"/>
        </w:rPr>
        <w:t xml:space="preserve"> U izvoru 5</w:t>
      </w:r>
      <w:r w:rsidR="0094019E" w:rsidRPr="00176CD7">
        <w:rPr>
          <w:rFonts w:ascii="Times New Roman" w:hAnsi="Times New Roman"/>
          <w:sz w:val="24"/>
          <w:szCs w:val="24"/>
          <w:lang w:bidi="hr-HR"/>
        </w:rPr>
        <w:t>1</w:t>
      </w:r>
      <w:r w:rsidRPr="00176CD7">
        <w:rPr>
          <w:rFonts w:ascii="Times New Roman" w:hAnsi="Times New Roman"/>
          <w:sz w:val="24"/>
          <w:szCs w:val="24"/>
          <w:lang w:bidi="hr-HR"/>
        </w:rPr>
        <w:t xml:space="preserve"> ostvareni višak sredstava odnosi se na prijenose sredstava za realizaciju </w:t>
      </w:r>
      <w:proofErr w:type="spellStart"/>
      <w:r w:rsidRPr="00176CD7">
        <w:rPr>
          <w:rFonts w:ascii="Times New Roman" w:hAnsi="Times New Roman"/>
          <w:sz w:val="24"/>
          <w:szCs w:val="24"/>
          <w:lang w:bidi="hr-HR"/>
        </w:rPr>
        <w:t>Erasmus</w:t>
      </w:r>
      <w:proofErr w:type="spellEnd"/>
      <w:r w:rsidRPr="00176CD7">
        <w:rPr>
          <w:rFonts w:ascii="Times New Roman" w:hAnsi="Times New Roman"/>
          <w:sz w:val="24"/>
          <w:szCs w:val="24"/>
          <w:lang w:bidi="hr-HR"/>
        </w:rPr>
        <w:t xml:space="preserve">+ programa mobilnosti studenata i nastavnog osoblja (uplaćena sredstva pri kraju proračunske godine), a višak iz izvora 43 odnosi se na ostvarene prihode od naplate participacije studenata (školarina i popratnih administrativnih troškova) te nemogućnost realizacije nekih od kapitalnih projekata koji su bili planirani Planom nabave </w:t>
      </w:r>
      <w:r w:rsidR="00FC6645" w:rsidRPr="00176CD7">
        <w:rPr>
          <w:rFonts w:ascii="Times New Roman" w:hAnsi="Times New Roman"/>
          <w:sz w:val="24"/>
          <w:szCs w:val="24"/>
          <w:lang w:bidi="hr-HR"/>
        </w:rPr>
        <w:t xml:space="preserve">u </w:t>
      </w:r>
      <w:r w:rsidRPr="00176CD7">
        <w:rPr>
          <w:rFonts w:ascii="Times New Roman" w:hAnsi="Times New Roman"/>
          <w:sz w:val="24"/>
          <w:szCs w:val="24"/>
          <w:lang w:bidi="hr-HR"/>
        </w:rPr>
        <w:t>202</w:t>
      </w:r>
      <w:r w:rsidR="0094019E" w:rsidRPr="00176CD7">
        <w:rPr>
          <w:rFonts w:ascii="Times New Roman" w:hAnsi="Times New Roman"/>
          <w:sz w:val="24"/>
          <w:szCs w:val="24"/>
          <w:lang w:bidi="hr-HR"/>
        </w:rPr>
        <w:t>5</w:t>
      </w:r>
      <w:r w:rsidRPr="00176CD7">
        <w:rPr>
          <w:rFonts w:ascii="Times New Roman" w:hAnsi="Times New Roman"/>
          <w:sz w:val="24"/>
          <w:szCs w:val="24"/>
          <w:lang w:bidi="hr-HR"/>
        </w:rPr>
        <w:t>. godinu.</w:t>
      </w:r>
    </w:p>
    <w:p w:rsidR="00F919D5" w:rsidRPr="00176CD7" w:rsidRDefault="00F919D5" w:rsidP="002D0BD4">
      <w:pPr>
        <w:spacing w:after="0"/>
        <w:jc w:val="both"/>
        <w:rPr>
          <w:rFonts w:ascii="Times New Roman" w:hAnsi="Times New Roman"/>
          <w:color w:val="FF0000"/>
          <w:sz w:val="24"/>
          <w:szCs w:val="24"/>
        </w:rPr>
      </w:pPr>
    </w:p>
    <w:p w:rsidR="00872484" w:rsidRPr="00176CD7" w:rsidRDefault="00872484" w:rsidP="002D0BD4">
      <w:pPr>
        <w:pStyle w:val="Odlomakpopisa"/>
        <w:numPr>
          <w:ilvl w:val="0"/>
          <w:numId w:val="8"/>
        </w:numPr>
        <w:spacing w:after="0"/>
        <w:jc w:val="both"/>
        <w:rPr>
          <w:rFonts w:ascii="Times New Roman" w:hAnsi="Times New Roman"/>
          <w:b/>
          <w:sz w:val="24"/>
          <w:szCs w:val="24"/>
        </w:rPr>
      </w:pPr>
      <w:r w:rsidRPr="00176CD7">
        <w:rPr>
          <w:rFonts w:ascii="Times New Roman" w:hAnsi="Times New Roman"/>
          <w:b/>
          <w:sz w:val="24"/>
          <w:szCs w:val="24"/>
        </w:rPr>
        <w:lastRenderedPageBreak/>
        <w:t>IZVJEŠTAJ O ZADUŽIVANJU</w:t>
      </w:r>
    </w:p>
    <w:p w:rsidR="00734F98" w:rsidRPr="00176CD7" w:rsidRDefault="00734F98" w:rsidP="002D0BD4">
      <w:pPr>
        <w:pStyle w:val="Odlomakpopisa"/>
        <w:spacing w:after="0"/>
        <w:jc w:val="both"/>
        <w:rPr>
          <w:rFonts w:ascii="Times New Roman" w:hAnsi="Times New Roman"/>
          <w:sz w:val="24"/>
          <w:szCs w:val="24"/>
        </w:rPr>
      </w:pPr>
    </w:p>
    <w:p w:rsidR="0002066D" w:rsidRDefault="00872484" w:rsidP="002D0BD4">
      <w:pPr>
        <w:spacing w:after="0"/>
        <w:jc w:val="both"/>
        <w:rPr>
          <w:rFonts w:ascii="Times New Roman" w:hAnsi="Times New Roman"/>
          <w:sz w:val="24"/>
          <w:szCs w:val="24"/>
        </w:rPr>
      </w:pPr>
      <w:r w:rsidRPr="00176CD7">
        <w:rPr>
          <w:rFonts w:ascii="Times New Roman" w:hAnsi="Times New Roman"/>
          <w:sz w:val="24"/>
          <w:szCs w:val="24"/>
        </w:rPr>
        <w:t>Sveuči</w:t>
      </w:r>
      <w:r w:rsidR="00734F98" w:rsidRPr="00176CD7">
        <w:rPr>
          <w:rFonts w:ascii="Times New Roman" w:hAnsi="Times New Roman"/>
          <w:sz w:val="24"/>
          <w:szCs w:val="24"/>
        </w:rPr>
        <w:t>lište Sjever u proračunskoj 202</w:t>
      </w:r>
      <w:r w:rsidR="0094019E" w:rsidRPr="00176CD7">
        <w:rPr>
          <w:rFonts w:ascii="Times New Roman" w:hAnsi="Times New Roman"/>
          <w:sz w:val="24"/>
          <w:szCs w:val="24"/>
        </w:rPr>
        <w:t>5</w:t>
      </w:r>
      <w:r w:rsidRPr="00176CD7">
        <w:rPr>
          <w:rFonts w:ascii="Times New Roman" w:hAnsi="Times New Roman"/>
          <w:sz w:val="24"/>
          <w:szCs w:val="24"/>
        </w:rPr>
        <w:t>. godini nije koristilo niti odobravalo instrumente zaduživanja na domaćem i s</w:t>
      </w:r>
      <w:r w:rsidR="00734F98" w:rsidRPr="00176CD7">
        <w:rPr>
          <w:rFonts w:ascii="Times New Roman" w:hAnsi="Times New Roman"/>
          <w:sz w:val="24"/>
          <w:szCs w:val="24"/>
        </w:rPr>
        <w:t>tranom tržištu novca i kapitala. I</w:t>
      </w:r>
      <w:r w:rsidR="00913528" w:rsidRPr="00176CD7">
        <w:rPr>
          <w:rFonts w:ascii="Times New Roman" w:hAnsi="Times New Roman"/>
          <w:sz w:val="24"/>
          <w:szCs w:val="24"/>
        </w:rPr>
        <w:t xml:space="preserve">sta poslovna praksa nastavlja se i u </w:t>
      </w:r>
      <w:r w:rsidR="00F919D5" w:rsidRPr="00176CD7">
        <w:rPr>
          <w:rFonts w:ascii="Times New Roman" w:hAnsi="Times New Roman"/>
          <w:sz w:val="24"/>
          <w:szCs w:val="24"/>
        </w:rPr>
        <w:t xml:space="preserve">proračunskom razdoblju od </w:t>
      </w:r>
      <w:r w:rsidR="00913528" w:rsidRPr="00176CD7">
        <w:rPr>
          <w:rFonts w:ascii="Times New Roman" w:hAnsi="Times New Roman"/>
          <w:sz w:val="24"/>
          <w:szCs w:val="24"/>
        </w:rPr>
        <w:t>202</w:t>
      </w:r>
      <w:r w:rsidR="0094019E" w:rsidRPr="00176CD7">
        <w:rPr>
          <w:rFonts w:ascii="Times New Roman" w:hAnsi="Times New Roman"/>
          <w:sz w:val="24"/>
          <w:szCs w:val="24"/>
        </w:rPr>
        <w:t>6</w:t>
      </w:r>
      <w:r w:rsidR="00913528" w:rsidRPr="00176CD7">
        <w:rPr>
          <w:rFonts w:ascii="Times New Roman" w:hAnsi="Times New Roman"/>
          <w:sz w:val="24"/>
          <w:szCs w:val="24"/>
        </w:rPr>
        <w:t xml:space="preserve">. </w:t>
      </w:r>
      <w:r w:rsidR="00F919D5" w:rsidRPr="00176CD7">
        <w:rPr>
          <w:rFonts w:ascii="Times New Roman" w:hAnsi="Times New Roman"/>
          <w:sz w:val="24"/>
          <w:szCs w:val="24"/>
        </w:rPr>
        <w:t>do 202</w:t>
      </w:r>
      <w:r w:rsidR="0094019E" w:rsidRPr="00176CD7">
        <w:rPr>
          <w:rFonts w:ascii="Times New Roman" w:hAnsi="Times New Roman"/>
          <w:sz w:val="24"/>
          <w:szCs w:val="24"/>
        </w:rPr>
        <w:t>8</w:t>
      </w:r>
      <w:r w:rsidR="00F919D5" w:rsidRPr="00176CD7">
        <w:rPr>
          <w:rFonts w:ascii="Times New Roman" w:hAnsi="Times New Roman"/>
          <w:sz w:val="24"/>
          <w:szCs w:val="24"/>
        </w:rPr>
        <w:t xml:space="preserve">. </w:t>
      </w:r>
      <w:r w:rsidR="00913528" w:rsidRPr="00176CD7">
        <w:rPr>
          <w:rFonts w:ascii="Times New Roman" w:hAnsi="Times New Roman"/>
          <w:sz w:val="24"/>
          <w:szCs w:val="24"/>
        </w:rPr>
        <w:t>godin</w:t>
      </w:r>
      <w:r w:rsidR="00F919D5" w:rsidRPr="00176CD7">
        <w:rPr>
          <w:rFonts w:ascii="Times New Roman" w:hAnsi="Times New Roman"/>
          <w:sz w:val="24"/>
          <w:szCs w:val="24"/>
        </w:rPr>
        <w:t>e</w:t>
      </w:r>
      <w:r w:rsidR="00913528" w:rsidRPr="00176CD7">
        <w:rPr>
          <w:rFonts w:ascii="Times New Roman" w:hAnsi="Times New Roman"/>
          <w:sz w:val="24"/>
          <w:szCs w:val="24"/>
        </w:rPr>
        <w:t>.</w:t>
      </w:r>
    </w:p>
    <w:p w:rsidR="0002066D" w:rsidRPr="00176CD7" w:rsidRDefault="0002066D" w:rsidP="002D0BD4">
      <w:pPr>
        <w:spacing w:after="0"/>
        <w:jc w:val="both"/>
        <w:rPr>
          <w:rFonts w:ascii="Times New Roman" w:hAnsi="Times New Roman"/>
          <w:sz w:val="24"/>
          <w:szCs w:val="24"/>
        </w:rPr>
      </w:pPr>
      <w:bookmarkStart w:id="0" w:name="_GoBack"/>
      <w:bookmarkEnd w:id="0"/>
    </w:p>
    <w:p w:rsidR="00734F98" w:rsidRPr="00176CD7" w:rsidRDefault="00734F98" w:rsidP="002D0BD4">
      <w:pPr>
        <w:spacing w:after="0"/>
        <w:jc w:val="both"/>
        <w:rPr>
          <w:rFonts w:ascii="Times New Roman" w:hAnsi="Times New Roman"/>
          <w:sz w:val="24"/>
          <w:szCs w:val="24"/>
        </w:rPr>
      </w:pPr>
    </w:p>
    <w:p w:rsidR="008F7716" w:rsidRPr="00176CD7" w:rsidRDefault="008F7716" w:rsidP="002D0BD4">
      <w:pPr>
        <w:pStyle w:val="Odlomakpopisa"/>
        <w:numPr>
          <w:ilvl w:val="0"/>
          <w:numId w:val="8"/>
        </w:numPr>
        <w:spacing w:after="0"/>
        <w:jc w:val="both"/>
        <w:rPr>
          <w:rFonts w:ascii="Times New Roman" w:hAnsi="Times New Roman"/>
          <w:b/>
          <w:sz w:val="24"/>
          <w:szCs w:val="24"/>
        </w:rPr>
      </w:pPr>
      <w:r w:rsidRPr="00176CD7">
        <w:rPr>
          <w:rFonts w:ascii="Times New Roman" w:hAnsi="Times New Roman"/>
          <w:b/>
          <w:sz w:val="24"/>
          <w:szCs w:val="24"/>
        </w:rPr>
        <w:t>PRIKAZ STANJA UKUPNIH I DOSPJELIH OBVEZA NA DAN 31. PROSINCA 202</w:t>
      </w:r>
      <w:r w:rsidR="002D0BD4">
        <w:rPr>
          <w:rFonts w:ascii="Times New Roman" w:hAnsi="Times New Roman"/>
          <w:b/>
          <w:sz w:val="24"/>
          <w:szCs w:val="24"/>
        </w:rPr>
        <w:t>4</w:t>
      </w:r>
      <w:r w:rsidRPr="00176CD7">
        <w:rPr>
          <w:rFonts w:ascii="Times New Roman" w:hAnsi="Times New Roman"/>
          <w:b/>
          <w:sz w:val="24"/>
          <w:szCs w:val="24"/>
        </w:rPr>
        <w:t xml:space="preserve">. i 30. </w:t>
      </w:r>
      <w:r w:rsidR="00A27DD1" w:rsidRPr="00176CD7">
        <w:rPr>
          <w:rFonts w:ascii="Times New Roman" w:hAnsi="Times New Roman"/>
          <w:b/>
          <w:sz w:val="24"/>
          <w:szCs w:val="24"/>
        </w:rPr>
        <w:t>RUJNA</w:t>
      </w:r>
      <w:r w:rsidRPr="00176CD7">
        <w:rPr>
          <w:rFonts w:ascii="Times New Roman" w:hAnsi="Times New Roman"/>
          <w:b/>
          <w:sz w:val="24"/>
          <w:szCs w:val="24"/>
        </w:rPr>
        <w:t xml:space="preserve"> 202</w:t>
      </w:r>
      <w:r w:rsidR="002D0BD4">
        <w:rPr>
          <w:rFonts w:ascii="Times New Roman" w:hAnsi="Times New Roman"/>
          <w:b/>
          <w:sz w:val="24"/>
          <w:szCs w:val="24"/>
        </w:rPr>
        <w:t>5</w:t>
      </w:r>
      <w:r w:rsidRPr="00176CD7">
        <w:rPr>
          <w:rFonts w:ascii="Times New Roman" w:hAnsi="Times New Roman"/>
          <w:b/>
          <w:sz w:val="24"/>
          <w:szCs w:val="24"/>
        </w:rPr>
        <w:t>. GODINE</w:t>
      </w:r>
    </w:p>
    <w:p w:rsidR="006F4F14" w:rsidRPr="00176CD7" w:rsidRDefault="006F4F14" w:rsidP="002D0BD4">
      <w:pPr>
        <w:keepNext/>
        <w:rPr>
          <w:rFonts w:ascii="Times New Roman" w:hAnsi="Times New Roman"/>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6F4F14" w:rsidRPr="00176CD7" w:rsidTr="00B47ADD">
        <w:trPr>
          <w:cantSplit/>
        </w:trPr>
        <w:tc>
          <w:tcPr>
            <w:tcW w:w="700" w:type="dxa"/>
            <w:shd w:val="clear" w:color="auto" w:fill="E7F0F9"/>
            <w:tcMar>
              <w:top w:w="0" w:type="dxa"/>
              <w:bottom w:w="0" w:type="dxa"/>
            </w:tcMar>
            <w:vAlign w:val="center"/>
          </w:tcPr>
          <w:p w:rsidR="006F4F14" w:rsidRPr="00176CD7" w:rsidRDefault="006F4F14" w:rsidP="002D0BD4">
            <w:pPr>
              <w:keepNext/>
              <w:keepLines/>
              <w:spacing w:after="0"/>
              <w:jc w:val="center"/>
              <w:rPr>
                <w:rFonts w:ascii="Times New Roman" w:hAnsi="Times New Roman"/>
              </w:rPr>
            </w:pPr>
            <w:r w:rsidRPr="00176CD7">
              <w:rPr>
                <w:rFonts w:ascii="Times New Roman" w:hAnsi="Times New Roman"/>
                <w:b/>
                <w:sz w:val="18"/>
              </w:rPr>
              <w:t xml:space="preserve">Račun iz </w:t>
            </w:r>
            <w:proofErr w:type="spellStart"/>
            <w:r w:rsidRPr="00176CD7">
              <w:rPr>
                <w:rFonts w:ascii="Times New Roman" w:hAnsi="Times New Roman"/>
                <w:b/>
                <w:sz w:val="18"/>
              </w:rPr>
              <w:t>rač</w:t>
            </w:r>
            <w:proofErr w:type="spellEnd"/>
            <w:r w:rsidRPr="00176CD7">
              <w:rPr>
                <w:rFonts w:ascii="Times New Roman" w:hAnsi="Times New Roman"/>
                <w:b/>
                <w:sz w:val="18"/>
              </w:rPr>
              <w:t>. plana</w:t>
            </w:r>
          </w:p>
        </w:tc>
        <w:tc>
          <w:tcPr>
            <w:tcW w:w="3180" w:type="dxa"/>
            <w:shd w:val="clear" w:color="auto" w:fill="E7F0F9"/>
            <w:tcMar>
              <w:top w:w="0" w:type="dxa"/>
              <w:bottom w:w="0" w:type="dxa"/>
            </w:tcMar>
            <w:vAlign w:val="center"/>
          </w:tcPr>
          <w:p w:rsidR="006F4F14" w:rsidRPr="00176CD7" w:rsidRDefault="006F4F14" w:rsidP="002D0BD4">
            <w:pPr>
              <w:keepNext/>
              <w:keepLines/>
              <w:spacing w:after="0"/>
              <w:jc w:val="center"/>
              <w:rPr>
                <w:rFonts w:ascii="Times New Roman" w:hAnsi="Times New Roman"/>
              </w:rPr>
            </w:pPr>
            <w:r w:rsidRPr="00176CD7">
              <w:rPr>
                <w:rFonts w:ascii="Times New Roman" w:hAnsi="Times New Roman"/>
                <w:b/>
                <w:sz w:val="18"/>
              </w:rPr>
              <w:t>Opis stavke</w:t>
            </w:r>
          </w:p>
        </w:tc>
        <w:tc>
          <w:tcPr>
            <w:tcW w:w="700" w:type="dxa"/>
            <w:shd w:val="clear" w:color="auto" w:fill="E7F0F9"/>
            <w:tcMar>
              <w:top w:w="0" w:type="dxa"/>
              <w:bottom w:w="0" w:type="dxa"/>
            </w:tcMar>
            <w:vAlign w:val="center"/>
          </w:tcPr>
          <w:p w:rsidR="006F4F14" w:rsidRPr="00176CD7" w:rsidRDefault="006F4F14" w:rsidP="002D0BD4">
            <w:pPr>
              <w:keepNext/>
              <w:keepLines/>
              <w:spacing w:after="0"/>
              <w:jc w:val="center"/>
              <w:rPr>
                <w:rFonts w:ascii="Times New Roman" w:hAnsi="Times New Roman"/>
              </w:rPr>
            </w:pPr>
            <w:r w:rsidRPr="00176CD7">
              <w:rPr>
                <w:rFonts w:ascii="Times New Roman" w:hAnsi="Times New Roman"/>
                <w:b/>
                <w:sz w:val="18"/>
              </w:rPr>
              <w:t>Šifra</w:t>
            </w:r>
          </w:p>
        </w:tc>
        <w:tc>
          <w:tcPr>
            <w:tcW w:w="1860" w:type="dxa"/>
            <w:shd w:val="clear" w:color="auto" w:fill="E7F0F9"/>
            <w:tcMar>
              <w:top w:w="0" w:type="dxa"/>
              <w:bottom w:w="0" w:type="dxa"/>
            </w:tcMar>
            <w:vAlign w:val="center"/>
          </w:tcPr>
          <w:p w:rsidR="006F4F14" w:rsidRPr="00176CD7" w:rsidRDefault="006F4F14" w:rsidP="002D0BD4">
            <w:pPr>
              <w:keepNext/>
              <w:keepLines/>
              <w:spacing w:after="0"/>
              <w:jc w:val="center"/>
              <w:rPr>
                <w:rFonts w:ascii="Times New Roman" w:hAnsi="Times New Roman"/>
              </w:rPr>
            </w:pPr>
            <w:r w:rsidRPr="00176CD7">
              <w:rPr>
                <w:rFonts w:ascii="Times New Roman" w:hAnsi="Times New Roman"/>
                <w:b/>
                <w:sz w:val="18"/>
              </w:rPr>
              <w:t>Iznos</w:t>
            </w:r>
          </w:p>
        </w:tc>
        <w:tc>
          <w:tcPr>
            <w:tcW w:w="700" w:type="dxa"/>
            <w:shd w:val="clear" w:color="auto" w:fill="E7F0F9"/>
            <w:tcMar>
              <w:top w:w="0" w:type="dxa"/>
              <w:bottom w:w="0" w:type="dxa"/>
            </w:tcMar>
            <w:vAlign w:val="center"/>
          </w:tcPr>
          <w:p w:rsidR="006F4F14" w:rsidRPr="00176CD7" w:rsidRDefault="006F4F14" w:rsidP="002D0BD4">
            <w:pPr>
              <w:keepNext/>
              <w:keepLines/>
              <w:spacing w:after="0"/>
              <w:jc w:val="center"/>
              <w:rPr>
                <w:rFonts w:ascii="Times New Roman" w:hAnsi="Times New Roman"/>
              </w:rPr>
            </w:pPr>
            <w:r w:rsidRPr="00176CD7">
              <w:rPr>
                <w:rFonts w:ascii="Times New Roman" w:hAnsi="Times New Roman"/>
                <w:b/>
                <w:sz w:val="18"/>
              </w:rPr>
              <w:t>Indeks (%)</w:t>
            </w:r>
          </w:p>
        </w:tc>
      </w:tr>
      <w:tr w:rsidR="006F4F14" w:rsidRPr="00176CD7" w:rsidTr="00B47ADD">
        <w:trPr>
          <w:cantSplit/>
          <w:trHeight w:val="560"/>
        </w:trPr>
        <w:tc>
          <w:tcPr>
            <w:tcW w:w="700" w:type="dxa"/>
            <w:tcMar>
              <w:top w:w="0" w:type="dxa"/>
              <w:bottom w:w="0" w:type="dxa"/>
            </w:tcMar>
            <w:vAlign w:val="center"/>
          </w:tcPr>
          <w:p w:rsidR="006F4F14" w:rsidRPr="00176CD7" w:rsidRDefault="006F4F14" w:rsidP="002D0BD4">
            <w:pPr>
              <w:keepNext/>
              <w:keepLines/>
              <w:spacing w:after="0"/>
              <w:rPr>
                <w:rFonts w:ascii="Times New Roman" w:hAnsi="Times New Roman"/>
              </w:rPr>
            </w:pPr>
          </w:p>
        </w:tc>
        <w:tc>
          <w:tcPr>
            <w:tcW w:w="3180" w:type="dxa"/>
            <w:tcMar>
              <w:top w:w="0" w:type="dxa"/>
              <w:bottom w:w="0" w:type="dxa"/>
            </w:tcMar>
            <w:vAlign w:val="center"/>
          </w:tcPr>
          <w:p w:rsidR="006F4F14" w:rsidRPr="00176CD7" w:rsidRDefault="006F4F14" w:rsidP="002D0BD4">
            <w:pPr>
              <w:keepNext/>
              <w:keepLines/>
              <w:spacing w:after="0"/>
              <w:rPr>
                <w:rFonts w:ascii="Times New Roman" w:hAnsi="Times New Roman"/>
              </w:rPr>
            </w:pPr>
            <w:r w:rsidRPr="00176CD7">
              <w:rPr>
                <w:rFonts w:ascii="Times New Roman" w:hAnsi="Times New Roman"/>
                <w:sz w:val="18"/>
              </w:rPr>
              <w:t>Međusobne obveze subjekata općeg proračuna</w:t>
            </w:r>
          </w:p>
        </w:tc>
        <w:tc>
          <w:tcPr>
            <w:tcW w:w="700" w:type="dxa"/>
            <w:tcMar>
              <w:top w:w="0" w:type="dxa"/>
              <w:bottom w:w="0" w:type="dxa"/>
            </w:tcMar>
            <w:vAlign w:val="center"/>
          </w:tcPr>
          <w:p w:rsidR="006F4F14" w:rsidRPr="00176CD7" w:rsidRDefault="006F4F14" w:rsidP="002D0BD4">
            <w:pPr>
              <w:keepNext/>
              <w:keepLines/>
              <w:spacing w:after="0"/>
              <w:rPr>
                <w:rFonts w:ascii="Times New Roman" w:hAnsi="Times New Roman"/>
              </w:rPr>
            </w:pPr>
            <w:r w:rsidRPr="00176CD7">
              <w:rPr>
                <w:rFonts w:ascii="Times New Roman" w:hAnsi="Times New Roman"/>
                <w:sz w:val="18"/>
              </w:rPr>
              <w:t>V005</w:t>
            </w:r>
          </w:p>
        </w:tc>
        <w:tc>
          <w:tcPr>
            <w:tcW w:w="1860" w:type="dxa"/>
            <w:tcMar>
              <w:top w:w="0" w:type="dxa"/>
              <w:bottom w:w="0" w:type="dxa"/>
            </w:tcMar>
            <w:vAlign w:val="center"/>
          </w:tcPr>
          <w:p w:rsidR="006F4F14" w:rsidRPr="00176CD7" w:rsidRDefault="006F4F14" w:rsidP="002D0BD4">
            <w:pPr>
              <w:keepNext/>
              <w:keepLines/>
              <w:spacing w:after="0"/>
              <w:jc w:val="right"/>
              <w:rPr>
                <w:rFonts w:ascii="Times New Roman" w:hAnsi="Times New Roman"/>
              </w:rPr>
            </w:pPr>
            <w:r w:rsidRPr="00176CD7">
              <w:rPr>
                <w:rFonts w:ascii="Times New Roman" w:hAnsi="Times New Roman"/>
                <w:sz w:val="18"/>
              </w:rPr>
              <w:t>18.898,83</w:t>
            </w:r>
          </w:p>
        </w:tc>
        <w:tc>
          <w:tcPr>
            <w:tcW w:w="700" w:type="dxa"/>
            <w:tcMar>
              <w:top w:w="0" w:type="dxa"/>
              <w:bottom w:w="0" w:type="dxa"/>
            </w:tcMar>
            <w:vAlign w:val="center"/>
          </w:tcPr>
          <w:p w:rsidR="006F4F14" w:rsidRPr="00176CD7" w:rsidRDefault="006F4F14" w:rsidP="002D0BD4">
            <w:pPr>
              <w:keepNext/>
              <w:keepLines/>
              <w:spacing w:after="0"/>
              <w:jc w:val="right"/>
              <w:rPr>
                <w:rFonts w:ascii="Times New Roman" w:hAnsi="Times New Roman"/>
              </w:rPr>
            </w:pPr>
            <w:r w:rsidRPr="00176CD7">
              <w:rPr>
                <w:rFonts w:ascii="Times New Roman" w:hAnsi="Times New Roman"/>
                <w:sz w:val="18"/>
              </w:rPr>
              <w:t>-</w:t>
            </w:r>
          </w:p>
        </w:tc>
      </w:tr>
    </w:tbl>
    <w:p w:rsidR="006F4F14" w:rsidRPr="00176CD7" w:rsidRDefault="006F4F14" w:rsidP="002D0BD4">
      <w:pPr>
        <w:spacing w:after="0"/>
        <w:rPr>
          <w:rFonts w:ascii="Times New Roman" w:hAnsi="Times New Roman"/>
        </w:rPr>
      </w:pPr>
    </w:p>
    <w:p w:rsidR="006F4F14" w:rsidRPr="00176CD7" w:rsidRDefault="006F4F14" w:rsidP="002D0BD4">
      <w:pPr>
        <w:jc w:val="both"/>
        <w:rPr>
          <w:rFonts w:ascii="Times New Roman" w:hAnsi="Times New Roman"/>
        </w:rPr>
      </w:pPr>
      <w:r w:rsidRPr="00176CD7">
        <w:rPr>
          <w:rFonts w:ascii="Times New Roman" w:hAnsi="Times New Roman"/>
        </w:rPr>
        <w:t xml:space="preserve">MEĐUSOBNE OBVEZE </w:t>
      </w:r>
    </w:p>
    <w:p w:rsidR="006F4F14" w:rsidRPr="00176CD7" w:rsidRDefault="006F4F14" w:rsidP="00662854">
      <w:pPr>
        <w:jc w:val="both"/>
        <w:rPr>
          <w:rFonts w:ascii="Times New Roman" w:hAnsi="Times New Roman"/>
        </w:rPr>
      </w:pPr>
      <w:r w:rsidRPr="00176CD7">
        <w:rPr>
          <w:rFonts w:ascii="Times New Roman" w:hAnsi="Times New Roman"/>
        </w:rPr>
        <w:t>Obveze stvorene između obveznika predaje financijskih izvještaja u Registru proračunskih i izvanproračunskih korisnika prikazuju se zbirno u kategoriji međusobne obveze subjekata općeg proračuna. Povećanje međusobnih obveza subjekata općeg proračuna u izvještajnom razdoblju 01.01.-30.09.2025. godine (V003) iznosi 40.806,49 EUR, dok su podmirene međusobne obveze (V005) iznosile 18.898,83 EUR. Podmirene međusobne obveze (18.898,83 EUR), odnose se na povrat neiskorištenih sredstava uplaćenih u Državni proračun Republike Hrvatske za sistematske preglede zaposlenika Sveučilišta (sredstva su uplaćena iz programa A679080 Redovna djelatnost Sveučilište Sjever za 2024. godinu, odjeljak 3236 Zdravstvene i veterinarske usluge) u iznosu 27.840 EUR (sredstva su vraćena u Državni proračun 21. siječnja 2025. godine). Iznos povećanja međusobnih obveza (40.806,49 EUR) odnose se na povrat sredstava koje refundira Hrvatski zavod za zdravstveno osiguranje (potraživanje isplaćenih naknada za bolovanje iznad 42 dana). Sukladno Pravilniku, obveze za poreze, doprinose, obveze za porez na dodanu vrijednost i ostala davanja državi prikazana su kao dio izvorne obveze po prirodnoj vrsti kojoj pripadaju i ne tretiraju se kao međusobne obveze.</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6F4F14" w:rsidRPr="00176CD7" w:rsidTr="00B47ADD">
        <w:trPr>
          <w:cantSplit/>
        </w:trPr>
        <w:tc>
          <w:tcPr>
            <w:tcW w:w="700" w:type="dxa"/>
            <w:shd w:val="clear" w:color="auto" w:fill="E7F0F9"/>
            <w:tcMar>
              <w:top w:w="0" w:type="dxa"/>
              <w:bottom w:w="0" w:type="dxa"/>
            </w:tcMar>
            <w:vAlign w:val="center"/>
          </w:tcPr>
          <w:p w:rsidR="006F4F14" w:rsidRPr="00176CD7" w:rsidRDefault="006F4F14" w:rsidP="002D0BD4">
            <w:pPr>
              <w:keepNext/>
              <w:keepLines/>
              <w:spacing w:after="0"/>
              <w:jc w:val="center"/>
              <w:rPr>
                <w:rFonts w:ascii="Times New Roman" w:hAnsi="Times New Roman"/>
              </w:rPr>
            </w:pPr>
            <w:r w:rsidRPr="00176CD7">
              <w:rPr>
                <w:rFonts w:ascii="Times New Roman" w:hAnsi="Times New Roman"/>
                <w:b/>
                <w:sz w:val="18"/>
              </w:rPr>
              <w:t xml:space="preserve">Račun iz </w:t>
            </w:r>
            <w:proofErr w:type="spellStart"/>
            <w:r w:rsidRPr="00176CD7">
              <w:rPr>
                <w:rFonts w:ascii="Times New Roman" w:hAnsi="Times New Roman"/>
                <w:b/>
                <w:sz w:val="18"/>
              </w:rPr>
              <w:t>rač</w:t>
            </w:r>
            <w:proofErr w:type="spellEnd"/>
            <w:r w:rsidRPr="00176CD7">
              <w:rPr>
                <w:rFonts w:ascii="Times New Roman" w:hAnsi="Times New Roman"/>
                <w:b/>
                <w:sz w:val="18"/>
              </w:rPr>
              <w:t>. plana</w:t>
            </w:r>
          </w:p>
        </w:tc>
        <w:tc>
          <w:tcPr>
            <w:tcW w:w="3180" w:type="dxa"/>
            <w:shd w:val="clear" w:color="auto" w:fill="E7F0F9"/>
            <w:tcMar>
              <w:top w:w="0" w:type="dxa"/>
              <w:bottom w:w="0" w:type="dxa"/>
            </w:tcMar>
            <w:vAlign w:val="center"/>
          </w:tcPr>
          <w:p w:rsidR="006F4F14" w:rsidRPr="00176CD7" w:rsidRDefault="006F4F14" w:rsidP="002D0BD4">
            <w:pPr>
              <w:keepNext/>
              <w:keepLines/>
              <w:spacing w:after="0"/>
              <w:jc w:val="center"/>
              <w:rPr>
                <w:rFonts w:ascii="Times New Roman" w:hAnsi="Times New Roman"/>
              </w:rPr>
            </w:pPr>
            <w:r w:rsidRPr="00176CD7">
              <w:rPr>
                <w:rFonts w:ascii="Times New Roman" w:hAnsi="Times New Roman"/>
                <w:b/>
                <w:sz w:val="18"/>
              </w:rPr>
              <w:t>Opis stavke</w:t>
            </w:r>
          </w:p>
        </w:tc>
        <w:tc>
          <w:tcPr>
            <w:tcW w:w="700" w:type="dxa"/>
            <w:shd w:val="clear" w:color="auto" w:fill="E7F0F9"/>
            <w:tcMar>
              <w:top w:w="0" w:type="dxa"/>
              <w:bottom w:w="0" w:type="dxa"/>
            </w:tcMar>
            <w:vAlign w:val="center"/>
          </w:tcPr>
          <w:p w:rsidR="006F4F14" w:rsidRPr="00176CD7" w:rsidRDefault="006F4F14" w:rsidP="002D0BD4">
            <w:pPr>
              <w:keepNext/>
              <w:keepLines/>
              <w:spacing w:after="0"/>
              <w:jc w:val="center"/>
              <w:rPr>
                <w:rFonts w:ascii="Times New Roman" w:hAnsi="Times New Roman"/>
              </w:rPr>
            </w:pPr>
            <w:r w:rsidRPr="00176CD7">
              <w:rPr>
                <w:rFonts w:ascii="Times New Roman" w:hAnsi="Times New Roman"/>
                <w:b/>
                <w:sz w:val="18"/>
              </w:rPr>
              <w:t>Šifra</w:t>
            </w:r>
          </w:p>
        </w:tc>
        <w:tc>
          <w:tcPr>
            <w:tcW w:w="1860" w:type="dxa"/>
            <w:shd w:val="clear" w:color="auto" w:fill="E7F0F9"/>
            <w:tcMar>
              <w:top w:w="0" w:type="dxa"/>
              <w:bottom w:w="0" w:type="dxa"/>
            </w:tcMar>
            <w:vAlign w:val="center"/>
          </w:tcPr>
          <w:p w:rsidR="006F4F14" w:rsidRPr="00176CD7" w:rsidRDefault="006F4F14" w:rsidP="002D0BD4">
            <w:pPr>
              <w:keepNext/>
              <w:keepLines/>
              <w:spacing w:after="0"/>
              <w:jc w:val="center"/>
              <w:rPr>
                <w:rFonts w:ascii="Times New Roman" w:hAnsi="Times New Roman"/>
              </w:rPr>
            </w:pPr>
            <w:r w:rsidRPr="00176CD7">
              <w:rPr>
                <w:rFonts w:ascii="Times New Roman" w:hAnsi="Times New Roman"/>
                <w:b/>
                <w:sz w:val="18"/>
              </w:rPr>
              <w:t>Iznos</w:t>
            </w:r>
          </w:p>
        </w:tc>
        <w:tc>
          <w:tcPr>
            <w:tcW w:w="700" w:type="dxa"/>
            <w:shd w:val="clear" w:color="auto" w:fill="E7F0F9"/>
            <w:tcMar>
              <w:top w:w="0" w:type="dxa"/>
              <w:bottom w:w="0" w:type="dxa"/>
            </w:tcMar>
            <w:vAlign w:val="center"/>
          </w:tcPr>
          <w:p w:rsidR="006F4F14" w:rsidRPr="00176CD7" w:rsidRDefault="006F4F14" w:rsidP="002D0BD4">
            <w:pPr>
              <w:keepNext/>
              <w:keepLines/>
              <w:spacing w:after="0"/>
              <w:jc w:val="center"/>
              <w:rPr>
                <w:rFonts w:ascii="Times New Roman" w:hAnsi="Times New Roman"/>
              </w:rPr>
            </w:pPr>
            <w:r w:rsidRPr="00176CD7">
              <w:rPr>
                <w:rFonts w:ascii="Times New Roman" w:hAnsi="Times New Roman"/>
                <w:b/>
                <w:sz w:val="18"/>
              </w:rPr>
              <w:t>Indeks (%)</w:t>
            </w:r>
          </w:p>
        </w:tc>
      </w:tr>
      <w:tr w:rsidR="006F4F14" w:rsidRPr="00176CD7" w:rsidTr="00B47ADD">
        <w:trPr>
          <w:cantSplit/>
          <w:trHeight w:val="560"/>
        </w:trPr>
        <w:tc>
          <w:tcPr>
            <w:tcW w:w="700" w:type="dxa"/>
            <w:tcMar>
              <w:top w:w="0" w:type="dxa"/>
              <w:bottom w:w="0" w:type="dxa"/>
            </w:tcMar>
            <w:vAlign w:val="center"/>
          </w:tcPr>
          <w:p w:rsidR="006F4F14" w:rsidRPr="00176CD7" w:rsidRDefault="006F4F14" w:rsidP="002D0BD4">
            <w:pPr>
              <w:keepNext/>
              <w:keepLines/>
              <w:spacing w:after="0"/>
              <w:rPr>
                <w:rFonts w:ascii="Times New Roman" w:hAnsi="Times New Roman"/>
              </w:rPr>
            </w:pPr>
          </w:p>
        </w:tc>
        <w:tc>
          <w:tcPr>
            <w:tcW w:w="3180" w:type="dxa"/>
            <w:tcMar>
              <w:top w:w="0" w:type="dxa"/>
              <w:bottom w:w="0" w:type="dxa"/>
            </w:tcMar>
            <w:vAlign w:val="center"/>
          </w:tcPr>
          <w:p w:rsidR="006F4F14" w:rsidRPr="00176CD7" w:rsidRDefault="006F4F14" w:rsidP="002D0BD4">
            <w:pPr>
              <w:keepNext/>
              <w:keepLines/>
              <w:spacing w:after="0"/>
              <w:rPr>
                <w:rFonts w:ascii="Times New Roman" w:hAnsi="Times New Roman"/>
              </w:rPr>
            </w:pPr>
            <w:r w:rsidRPr="00176CD7">
              <w:rPr>
                <w:rFonts w:ascii="Times New Roman" w:hAnsi="Times New Roman"/>
                <w:sz w:val="18"/>
              </w:rPr>
              <w:t>Stanje obveza na kraju izvještajnog razdoblja (šifre V001+V002-V004) i (šifre V007+V009)</w:t>
            </w:r>
          </w:p>
        </w:tc>
        <w:tc>
          <w:tcPr>
            <w:tcW w:w="700" w:type="dxa"/>
            <w:tcMar>
              <w:top w:w="0" w:type="dxa"/>
              <w:bottom w:w="0" w:type="dxa"/>
            </w:tcMar>
            <w:vAlign w:val="center"/>
          </w:tcPr>
          <w:p w:rsidR="006F4F14" w:rsidRPr="00176CD7" w:rsidRDefault="006F4F14" w:rsidP="002D0BD4">
            <w:pPr>
              <w:keepNext/>
              <w:keepLines/>
              <w:spacing w:after="0"/>
              <w:rPr>
                <w:rFonts w:ascii="Times New Roman" w:hAnsi="Times New Roman"/>
              </w:rPr>
            </w:pPr>
            <w:r w:rsidRPr="00176CD7">
              <w:rPr>
                <w:rFonts w:ascii="Times New Roman" w:hAnsi="Times New Roman"/>
                <w:sz w:val="18"/>
              </w:rPr>
              <w:t>V006</w:t>
            </w:r>
          </w:p>
        </w:tc>
        <w:tc>
          <w:tcPr>
            <w:tcW w:w="1860" w:type="dxa"/>
            <w:tcMar>
              <w:top w:w="0" w:type="dxa"/>
              <w:bottom w:w="0" w:type="dxa"/>
            </w:tcMar>
            <w:vAlign w:val="center"/>
          </w:tcPr>
          <w:p w:rsidR="006F4F14" w:rsidRPr="00176CD7" w:rsidRDefault="006F4F14" w:rsidP="002D0BD4">
            <w:pPr>
              <w:keepNext/>
              <w:keepLines/>
              <w:spacing w:after="0"/>
              <w:jc w:val="right"/>
              <w:rPr>
                <w:rFonts w:ascii="Times New Roman" w:hAnsi="Times New Roman"/>
              </w:rPr>
            </w:pPr>
            <w:r w:rsidRPr="00176CD7">
              <w:rPr>
                <w:rFonts w:ascii="Times New Roman" w:hAnsi="Times New Roman"/>
                <w:sz w:val="18"/>
              </w:rPr>
              <w:t>1.811.589,79</w:t>
            </w:r>
          </w:p>
        </w:tc>
        <w:tc>
          <w:tcPr>
            <w:tcW w:w="700" w:type="dxa"/>
            <w:tcMar>
              <w:top w:w="0" w:type="dxa"/>
              <w:bottom w:w="0" w:type="dxa"/>
            </w:tcMar>
            <w:vAlign w:val="center"/>
          </w:tcPr>
          <w:p w:rsidR="006F4F14" w:rsidRPr="00176CD7" w:rsidRDefault="006F4F14" w:rsidP="002D0BD4">
            <w:pPr>
              <w:keepNext/>
              <w:keepLines/>
              <w:spacing w:after="0"/>
              <w:jc w:val="right"/>
              <w:rPr>
                <w:rFonts w:ascii="Times New Roman" w:hAnsi="Times New Roman"/>
              </w:rPr>
            </w:pPr>
            <w:r w:rsidRPr="00176CD7">
              <w:rPr>
                <w:rFonts w:ascii="Times New Roman" w:hAnsi="Times New Roman"/>
                <w:sz w:val="18"/>
              </w:rPr>
              <w:t>-</w:t>
            </w:r>
          </w:p>
        </w:tc>
      </w:tr>
    </w:tbl>
    <w:p w:rsidR="006F4F14" w:rsidRPr="00176CD7" w:rsidRDefault="006F4F14" w:rsidP="002D0BD4">
      <w:pPr>
        <w:spacing w:after="0"/>
        <w:rPr>
          <w:rFonts w:ascii="Times New Roman" w:hAnsi="Times New Roman"/>
        </w:rPr>
      </w:pPr>
    </w:p>
    <w:p w:rsidR="006F4F14" w:rsidRPr="00176CD7" w:rsidRDefault="006F4F14" w:rsidP="002D0BD4">
      <w:pPr>
        <w:jc w:val="both"/>
        <w:rPr>
          <w:rFonts w:ascii="Times New Roman" w:hAnsi="Times New Roman"/>
        </w:rPr>
      </w:pPr>
      <w:r w:rsidRPr="00176CD7">
        <w:rPr>
          <w:rFonts w:ascii="Times New Roman" w:hAnsi="Times New Roman"/>
        </w:rPr>
        <w:t xml:space="preserve">Stanje obveza 1. siječnja 2025. godine Sveučilišta Sjever iznosi 1.147.308,14 EUR i istovjetno je stanju obveza na dan 31.12.2024. godine, a ukupne obveze na kraju izvještajnog razdoblja (na dan 30. rujna 2025.) iznose 1.811.589,79 EUR.  Promatrajući dospjelost obveza, nedospjele obveze iznose 1.656.982,63 EUR, a stanje dospjelih obveza na dan 30.09.2025. iznosi 154.607,16 EUR.  Nedospjele obveze odnose se na obveze za zaposlene (plaće i materijalna prava za mjesec rujan 2025. godine) te neplaćene fakture rashoda za usluge.   </w:t>
      </w:r>
    </w:p>
    <w:p w:rsidR="006F4F14" w:rsidRPr="00176CD7" w:rsidRDefault="006F4F14" w:rsidP="00662854">
      <w:pPr>
        <w:jc w:val="both"/>
        <w:rPr>
          <w:rFonts w:ascii="Times New Roman" w:hAnsi="Times New Roman"/>
        </w:rPr>
      </w:pPr>
      <w:r w:rsidRPr="00176CD7">
        <w:rPr>
          <w:rFonts w:ascii="Times New Roman" w:hAnsi="Times New Roman"/>
        </w:rPr>
        <w:t>Promatrajući ročnost dospjelih obveza, obveze s prekoračenjem 1 do 60 dana iznose 21.021,55 EUR, prekoračenjem 61 do 180 dana iznose 54.622,23 EUR, prekoračenjem 181 do 360 dana iznose 1.495,13 EUR, a obveze s prekoračenjem preko 360 dana iznosa 2.188,63 EUR. Posljednji iznos odnosi se na obvezu prema dobavljaču za koju nije dobiven točan i detaljan zapisnik o izvršenoj usluzi te je u tijeku daljnja usklade sa dobavljačem i postupak osporavanja fakture.</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6F4F14" w:rsidRPr="00176CD7" w:rsidTr="00B47ADD">
        <w:trPr>
          <w:cantSplit/>
        </w:trPr>
        <w:tc>
          <w:tcPr>
            <w:tcW w:w="700" w:type="dxa"/>
            <w:shd w:val="clear" w:color="auto" w:fill="E7F0F9"/>
            <w:tcMar>
              <w:top w:w="0" w:type="dxa"/>
              <w:bottom w:w="0" w:type="dxa"/>
            </w:tcMar>
            <w:vAlign w:val="center"/>
          </w:tcPr>
          <w:p w:rsidR="006F4F14" w:rsidRPr="00176CD7" w:rsidRDefault="006F4F14" w:rsidP="002D0BD4">
            <w:pPr>
              <w:keepNext/>
              <w:keepLines/>
              <w:spacing w:after="0"/>
              <w:jc w:val="center"/>
              <w:rPr>
                <w:rFonts w:ascii="Times New Roman" w:hAnsi="Times New Roman"/>
              </w:rPr>
            </w:pPr>
            <w:r w:rsidRPr="00176CD7">
              <w:rPr>
                <w:rFonts w:ascii="Times New Roman" w:hAnsi="Times New Roman"/>
                <w:b/>
                <w:sz w:val="18"/>
              </w:rPr>
              <w:lastRenderedPageBreak/>
              <w:t xml:space="preserve">Račun iz </w:t>
            </w:r>
            <w:proofErr w:type="spellStart"/>
            <w:r w:rsidRPr="00176CD7">
              <w:rPr>
                <w:rFonts w:ascii="Times New Roman" w:hAnsi="Times New Roman"/>
                <w:b/>
                <w:sz w:val="18"/>
              </w:rPr>
              <w:t>rač</w:t>
            </w:r>
            <w:proofErr w:type="spellEnd"/>
            <w:r w:rsidRPr="00176CD7">
              <w:rPr>
                <w:rFonts w:ascii="Times New Roman" w:hAnsi="Times New Roman"/>
                <w:b/>
                <w:sz w:val="18"/>
              </w:rPr>
              <w:t>. plana</w:t>
            </w:r>
          </w:p>
        </w:tc>
        <w:tc>
          <w:tcPr>
            <w:tcW w:w="3180" w:type="dxa"/>
            <w:shd w:val="clear" w:color="auto" w:fill="E7F0F9"/>
            <w:tcMar>
              <w:top w:w="0" w:type="dxa"/>
              <w:bottom w:w="0" w:type="dxa"/>
            </w:tcMar>
            <w:vAlign w:val="center"/>
          </w:tcPr>
          <w:p w:rsidR="006F4F14" w:rsidRPr="00176CD7" w:rsidRDefault="006F4F14" w:rsidP="002D0BD4">
            <w:pPr>
              <w:keepNext/>
              <w:keepLines/>
              <w:spacing w:after="0"/>
              <w:jc w:val="center"/>
              <w:rPr>
                <w:rFonts w:ascii="Times New Roman" w:hAnsi="Times New Roman"/>
              </w:rPr>
            </w:pPr>
            <w:r w:rsidRPr="00176CD7">
              <w:rPr>
                <w:rFonts w:ascii="Times New Roman" w:hAnsi="Times New Roman"/>
                <w:b/>
                <w:sz w:val="18"/>
              </w:rPr>
              <w:t>Opis stavke</w:t>
            </w:r>
          </w:p>
        </w:tc>
        <w:tc>
          <w:tcPr>
            <w:tcW w:w="700" w:type="dxa"/>
            <w:shd w:val="clear" w:color="auto" w:fill="E7F0F9"/>
            <w:tcMar>
              <w:top w:w="0" w:type="dxa"/>
              <w:bottom w:w="0" w:type="dxa"/>
            </w:tcMar>
            <w:vAlign w:val="center"/>
          </w:tcPr>
          <w:p w:rsidR="006F4F14" w:rsidRPr="00176CD7" w:rsidRDefault="006F4F14" w:rsidP="002D0BD4">
            <w:pPr>
              <w:keepNext/>
              <w:keepLines/>
              <w:spacing w:after="0"/>
              <w:jc w:val="center"/>
              <w:rPr>
                <w:rFonts w:ascii="Times New Roman" w:hAnsi="Times New Roman"/>
              </w:rPr>
            </w:pPr>
            <w:r w:rsidRPr="00176CD7">
              <w:rPr>
                <w:rFonts w:ascii="Times New Roman" w:hAnsi="Times New Roman"/>
                <w:b/>
                <w:sz w:val="18"/>
              </w:rPr>
              <w:t>Šifra</w:t>
            </w:r>
          </w:p>
        </w:tc>
        <w:tc>
          <w:tcPr>
            <w:tcW w:w="1860" w:type="dxa"/>
            <w:shd w:val="clear" w:color="auto" w:fill="E7F0F9"/>
            <w:tcMar>
              <w:top w:w="0" w:type="dxa"/>
              <w:bottom w:w="0" w:type="dxa"/>
            </w:tcMar>
            <w:vAlign w:val="center"/>
          </w:tcPr>
          <w:p w:rsidR="006F4F14" w:rsidRPr="00176CD7" w:rsidRDefault="006F4F14" w:rsidP="002D0BD4">
            <w:pPr>
              <w:keepNext/>
              <w:keepLines/>
              <w:spacing w:after="0"/>
              <w:jc w:val="center"/>
              <w:rPr>
                <w:rFonts w:ascii="Times New Roman" w:hAnsi="Times New Roman"/>
              </w:rPr>
            </w:pPr>
            <w:r w:rsidRPr="00176CD7">
              <w:rPr>
                <w:rFonts w:ascii="Times New Roman" w:hAnsi="Times New Roman"/>
                <w:b/>
                <w:sz w:val="18"/>
              </w:rPr>
              <w:t>Iznos</w:t>
            </w:r>
          </w:p>
        </w:tc>
        <w:tc>
          <w:tcPr>
            <w:tcW w:w="700" w:type="dxa"/>
            <w:shd w:val="clear" w:color="auto" w:fill="E7F0F9"/>
            <w:tcMar>
              <w:top w:w="0" w:type="dxa"/>
              <w:bottom w:w="0" w:type="dxa"/>
            </w:tcMar>
            <w:vAlign w:val="center"/>
          </w:tcPr>
          <w:p w:rsidR="006F4F14" w:rsidRPr="00176CD7" w:rsidRDefault="006F4F14" w:rsidP="002D0BD4">
            <w:pPr>
              <w:keepNext/>
              <w:keepLines/>
              <w:spacing w:after="0"/>
              <w:jc w:val="center"/>
              <w:rPr>
                <w:rFonts w:ascii="Times New Roman" w:hAnsi="Times New Roman"/>
              </w:rPr>
            </w:pPr>
            <w:r w:rsidRPr="00176CD7">
              <w:rPr>
                <w:rFonts w:ascii="Times New Roman" w:hAnsi="Times New Roman"/>
                <w:b/>
                <w:sz w:val="18"/>
              </w:rPr>
              <w:t>Indeks (%)</w:t>
            </w:r>
          </w:p>
        </w:tc>
      </w:tr>
      <w:tr w:rsidR="006F4F14" w:rsidRPr="00176CD7" w:rsidTr="00B47ADD">
        <w:trPr>
          <w:cantSplit/>
          <w:trHeight w:val="560"/>
        </w:trPr>
        <w:tc>
          <w:tcPr>
            <w:tcW w:w="700" w:type="dxa"/>
            <w:tcMar>
              <w:top w:w="0" w:type="dxa"/>
              <w:bottom w:w="0" w:type="dxa"/>
            </w:tcMar>
            <w:vAlign w:val="center"/>
          </w:tcPr>
          <w:p w:rsidR="006F4F14" w:rsidRPr="00176CD7" w:rsidRDefault="006F4F14" w:rsidP="002D0BD4">
            <w:pPr>
              <w:keepNext/>
              <w:keepLines/>
              <w:spacing w:after="0"/>
              <w:rPr>
                <w:rFonts w:ascii="Times New Roman" w:hAnsi="Times New Roman"/>
              </w:rPr>
            </w:pPr>
          </w:p>
        </w:tc>
        <w:tc>
          <w:tcPr>
            <w:tcW w:w="3180" w:type="dxa"/>
            <w:tcMar>
              <w:top w:w="0" w:type="dxa"/>
              <w:bottom w:w="0" w:type="dxa"/>
            </w:tcMar>
            <w:vAlign w:val="center"/>
          </w:tcPr>
          <w:p w:rsidR="006F4F14" w:rsidRPr="00176CD7" w:rsidRDefault="006F4F14" w:rsidP="002D0BD4">
            <w:pPr>
              <w:keepNext/>
              <w:keepLines/>
              <w:spacing w:after="0"/>
              <w:rPr>
                <w:rFonts w:ascii="Times New Roman" w:hAnsi="Times New Roman"/>
              </w:rPr>
            </w:pPr>
            <w:r w:rsidRPr="00176CD7">
              <w:rPr>
                <w:rFonts w:ascii="Times New Roman" w:hAnsi="Times New Roman"/>
                <w:sz w:val="18"/>
              </w:rPr>
              <w:t>Stanje dospjelih obveza na kraju izvještajnog razdoblja (šifre V008+D23+D24 + 'D dio 25,26' + D27)</w:t>
            </w:r>
          </w:p>
        </w:tc>
        <w:tc>
          <w:tcPr>
            <w:tcW w:w="700" w:type="dxa"/>
            <w:tcMar>
              <w:top w:w="0" w:type="dxa"/>
              <w:bottom w:w="0" w:type="dxa"/>
            </w:tcMar>
            <w:vAlign w:val="center"/>
          </w:tcPr>
          <w:p w:rsidR="006F4F14" w:rsidRPr="00176CD7" w:rsidRDefault="006F4F14" w:rsidP="002D0BD4">
            <w:pPr>
              <w:keepNext/>
              <w:keepLines/>
              <w:spacing w:after="0"/>
              <w:rPr>
                <w:rFonts w:ascii="Times New Roman" w:hAnsi="Times New Roman"/>
              </w:rPr>
            </w:pPr>
            <w:r w:rsidRPr="00176CD7">
              <w:rPr>
                <w:rFonts w:ascii="Times New Roman" w:hAnsi="Times New Roman"/>
                <w:sz w:val="18"/>
              </w:rPr>
              <w:t>V007</w:t>
            </w:r>
          </w:p>
        </w:tc>
        <w:tc>
          <w:tcPr>
            <w:tcW w:w="1860" w:type="dxa"/>
            <w:tcMar>
              <w:top w:w="0" w:type="dxa"/>
              <w:bottom w:w="0" w:type="dxa"/>
            </w:tcMar>
            <w:vAlign w:val="center"/>
          </w:tcPr>
          <w:p w:rsidR="006F4F14" w:rsidRPr="00176CD7" w:rsidRDefault="006F4F14" w:rsidP="002D0BD4">
            <w:pPr>
              <w:keepNext/>
              <w:keepLines/>
              <w:spacing w:after="0"/>
              <w:jc w:val="right"/>
              <w:rPr>
                <w:rFonts w:ascii="Times New Roman" w:hAnsi="Times New Roman"/>
              </w:rPr>
            </w:pPr>
            <w:r w:rsidRPr="00176CD7">
              <w:rPr>
                <w:rFonts w:ascii="Times New Roman" w:hAnsi="Times New Roman"/>
                <w:sz w:val="18"/>
              </w:rPr>
              <w:t>154.607,16</w:t>
            </w:r>
          </w:p>
        </w:tc>
        <w:tc>
          <w:tcPr>
            <w:tcW w:w="700" w:type="dxa"/>
            <w:tcMar>
              <w:top w:w="0" w:type="dxa"/>
              <w:bottom w:w="0" w:type="dxa"/>
            </w:tcMar>
            <w:vAlign w:val="center"/>
          </w:tcPr>
          <w:p w:rsidR="006F4F14" w:rsidRPr="00176CD7" w:rsidRDefault="006F4F14" w:rsidP="002D0BD4">
            <w:pPr>
              <w:keepNext/>
              <w:keepLines/>
              <w:spacing w:after="0"/>
              <w:jc w:val="right"/>
              <w:rPr>
                <w:rFonts w:ascii="Times New Roman" w:hAnsi="Times New Roman"/>
              </w:rPr>
            </w:pPr>
            <w:r w:rsidRPr="00176CD7">
              <w:rPr>
                <w:rFonts w:ascii="Times New Roman" w:hAnsi="Times New Roman"/>
                <w:sz w:val="18"/>
              </w:rPr>
              <w:t>-</w:t>
            </w:r>
          </w:p>
        </w:tc>
      </w:tr>
    </w:tbl>
    <w:p w:rsidR="006F4F14" w:rsidRPr="00176CD7" w:rsidRDefault="006F4F14" w:rsidP="002D0BD4">
      <w:pPr>
        <w:spacing w:after="0"/>
        <w:rPr>
          <w:rFonts w:ascii="Times New Roman" w:hAnsi="Times New Roman"/>
        </w:rPr>
      </w:pPr>
    </w:p>
    <w:p w:rsidR="006F4F14" w:rsidRPr="00176CD7" w:rsidRDefault="006F4F14" w:rsidP="002D0BD4">
      <w:pPr>
        <w:jc w:val="both"/>
        <w:rPr>
          <w:rFonts w:ascii="Times New Roman" w:hAnsi="Times New Roman"/>
        </w:rPr>
      </w:pPr>
      <w:r w:rsidRPr="00176CD7">
        <w:rPr>
          <w:rFonts w:ascii="Times New Roman" w:hAnsi="Times New Roman"/>
        </w:rPr>
        <w:t>Promatrajući ročnost dospjelih obveza, obveze s prekoračenjem 1 do 60 dana iznose 21.021,55 EUR, prekoračenjem 61 do 180 dana iznose 54.622,23 EUR, prekoračenjem 181 do 360 dana iznose 1.495,13 EUR, a obveze s prekoračenjem preko 360 dana iznosa 2.188,63 EUR. Posljednji iznos odnosi se na obvezu prema dobavljaču za koju nije dobiven točan i detaljan zapisnik o izvršenoj usluzi te je u tijeku daljnja usklade sa dobavljačem i postupak osporavanja fakture.</w:t>
      </w:r>
    </w:p>
    <w:p w:rsidR="006F4F14" w:rsidRPr="00176CD7" w:rsidRDefault="006F4F14" w:rsidP="002D0BD4">
      <w:pPr>
        <w:jc w:val="both"/>
        <w:rPr>
          <w:rFonts w:ascii="Times New Roman" w:hAnsi="Times New Roman"/>
        </w:rPr>
      </w:pPr>
      <w:r w:rsidRPr="00176CD7">
        <w:rPr>
          <w:rFonts w:ascii="Times New Roman" w:hAnsi="Times New Roman"/>
        </w:rPr>
        <w:t xml:space="preserve">Obveze prema dobavljačima sa prekoračenjem od 1-60 dana, u najvećoj su mjeri obveze koje su podmirene već u mjesecu listopadu 2025. godine. Navedeni računi nisu pravovremeno plaćeni radi zakašnjele likvidature dokumenata između dva sveučilišna centra (Varaždin i Koprivnica).  U najvećoj mjeri riječ o </w:t>
      </w:r>
      <w:proofErr w:type="spellStart"/>
      <w:r w:rsidRPr="00176CD7">
        <w:rPr>
          <w:rFonts w:ascii="Times New Roman" w:hAnsi="Times New Roman"/>
        </w:rPr>
        <w:t>o</w:t>
      </w:r>
      <w:proofErr w:type="spellEnd"/>
      <w:r w:rsidRPr="00176CD7">
        <w:rPr>
          <w:rFonts w:ascii="Times New Roman" w:hAnsi="Times New Roman"/>
        </w:rPr>
        <w:t xml:space="preserve"> rashodima za usluge i investicijsko održavanje.</w:t>
      </w:r>
    </w:p>
    <w:p w:rsidR="006F4F14" w:rsidRPr="00176CD7" w:rsidRDefault="006F4F14" w:rsidP="002D0BD4">
      <w:pPr>
        <w:jc w:val="both"/>
        <w:rPr>
          <w:rFonts w:ascii="Times New Roman" w:hAnsi="Times New Roman"/>
        </w:rPr>
      </w:pPr>
      <w:r w:rsidRPr="00176CD7">
        <w:rPr>
          <w:rFonts w:ascii="Times New Roman" w:hAnsi="Times New Roman"/>
        </w:rPr>
        <w:t xml:space="preserve">Prekoračenje obveze plaćanja preko 360 dana (2.188,63 EUR) odnosi se na obvezu prema dobavljaču za koji nije dobiven točan i detaljan zapisnik o izvršenoj usluzi te je u tijeku daljnja </w:t>
      </w:r>
      <w:proofErr w:type="spellStart"/>
      <w:r w:rsidRPr="00176CD7">
        <w:rPr>
          <w:rFonts w:ascii="Times New Roman" w:hAnsi="Times New Roman"/>
        </w:rPr>
        <w:t>usklada</w:t>
      </w:r>
      <w:proofErr w:type="spellEnd"/>
      <w:r w:rsidRPr="00176CD7">
        <w:rPr>
          <w:rFonts w:ascii="Times New Roman" w:hAnsi="Times New Roman"/>
        </w:rPr>
        <w:t xml:space="preserve"> da dobavljačem i postupak osporavanja fakture. Studentska sportska udruga Sveučilišta je početkom drugog kvartala 2025. godine poslala veći broj faktura za najam i zakup sportskih objekata i dvorana u proteklim razdobljima (jedna faktura je </w:t>
      </w:r>
      <w:proofErr w:type="spellStart"/>
      <w:r w:rsidRPr="00176CD7">
        <w:rPr>
          <w:rFonts w:ascii="Times New Roman" w:hAnsi="Times New Roman"/>
        </w:rPr>
        <w:t>datumirana</w:t>
      </w:r>
      <w:proofErr w:type="spellEnd"/>
      <w:r w:rsidRPr="00176CD7">
        <w:rPr>
          <w:rFonts w:ascii="Times New Roman" w:hAnsi="Times New Roman"/>
        </w:rPr>
        <w:t xml:space="preserve"> s krajem 2024. godine).</w:t>
      </w:r>
    </w:p>
    <w:p w:rsidR="006F4F14" w:rsidRDefault="006F4F14" w:rsidP="00662854">
      <w:pPr>
        <w:jc w:val="both"/>
        <w:rPr>
          <w:rFonts w:ascii="Times New Roman" w:hAnsi="Times New Roman"/>
        </w:rPr>
      </w:pPr>
      <w:r w:rsidRPr="00176CD7">
        <w:rPr>
          <w:rFonts w:ascii="Times New Roman" w:hAnsi="Times New Roman"/>
        </w:rPr>
        <w:t xml:space="preserve">Na Sveučilištu je u mjesecu rujnu započeo proces digitalizacije poslovanja (uvođenje portala putnih naloga, </w:t>
      </w:r>
      <w:proofErr w:type="spellStart"/>
      <w:r w:rsidRPr="00176CD7">
        <w:rPr>
          <w:rFonts w:ascii="Times New Roman" w:hAnsi="Times New Roman"/>
        </w:rPr>
        <w:t>eOdobravanje</w:t>
      </w:r>
      <w:proofErr w:type="spellEnd"/>
      <w:r w:rsidRPr="00176CD7">
        <w:rPr>
          <w:rFonts w:ascii="Times New Roman" w:hAnsi="Times New Roman"/>
        </w:rPr>
        <w:t xml:space="preserve"> računa i ostale dokumentacije, podnošenje zahtjevnica nabave i digitalno praćenje potrošnje kroz povezivanja Plana nabave i narudžbenica. Smatramo da će uvođenje ovih programskih rješenja ukloniti problematiku kolanja dokumentacije između dva sveučilišna centra koji posljedično uzrokuje kašnjenje u plaćanju i nastanak dospjelih neplaćenih obveza.</w:t>
      </w:r>
    </w:p>
    <w:p w:rsidR="00662854" w:rsidRPr="00176CD7" w:rsidRDefault="00662854" w:rsidP="00662854">
      <w:pPr>
        <w:jc w:val="both"/>
        <w:rPr>
          <w:rFonts w:ascii="Times New Roman" w:hAnsi="Times New Roman"/>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6F4F14" w:rsidRPr="00176CD7" w:rsidTr="00B47ADD">
        <w:trPr>
          <w:cantSplit/>
        </w:trPr>
        <w:tc>
          <w:tcPr>
            <w:tcW w:w="700" w:type="dxa"/>
            <w:shd w:val="clear" w:color="auto" w:fill="E7F0F9"/>
            <w:tcMar>
              <w:top w:w="0" w:type="dxa"/>
              <w:bottom w:w="0" w:type="dxa"/>
            </w:tcMar>
            <w:vAlign w:val="center"/>
          </w:tcPr>
          <w:p w:rsidR="006F4F14" w:rsidRPr="00176CD7" w:rsidRDefault="006F4F14" w:rsidP="002D0BD4">
            <w:pPr>
              <w:keepNext/>
              <w:keepLines/>
              <w:spacing w:after="0"/>
              <w:jc w:val="center"/>
              <w:rPr>
                <w:rFonts w:ascii="Times New Roman" w:hAnsi="Times New Roman"/>
              </w:rPr>
            </w:pPr>
            <w:r w:rsidRPr="00176CD7">
              <w:rPr>
                <w:rFonts w:ascii="Times New Roman" w:hAnsi="Times New Roman"/>
                <w:b/>
                <w:sz w:val="18"/>
              </w:rPr>
              <w:t xml:space="preserve">Račun iz </w:t>
            </w:r>
            <w:proofErr w:type="spellStart"/>
            <w:r w:rsidRPr="00176CD7">
              <w:rPr>
                <w:rFonts w:ascii="Times New Roman" w:hAnsi="Times New Roman"/>
                <w:b/>
                <w:sz w:val="18"/>
              </w:rPr>
              <w:t>rač</w:t>
            </w:r>
            <w:proofErr w:type="spellEnd"/>
            <w:r w:rsidRPr="00176CD7">
              <w:rPr>
                <w:rFonts w:ascii="Times New Roman" w:hAnsi="Times New Roman"/>
                <w:b/>
                <w:sz w:val="18"/>
              </w:rPr>
              <w:t>. plana</w:t>
            </w:r>
          </w:p>
        </w:tc>
        <w:tc>
          <w:tcPr>
            <w:tcW w:w="3180" w:type="dxa"/>
            <w:shd w:val="clear" w:color="auto" w:fill="E7F0F9"/>
            <w:tcMar>
              <w:top w:w="0" w:type="dxa"/>
              <w:bottom w:w="0" w:type="dxa"/>
            </w:tcMar>
            <w:vAlign w:val="center"/>
          </w:tcPr>
          <w:p w:rsidR="006F4F14" w:rsidRPr="00176CD7" w:rsidRDefault="006F4F14" w:rsidP="002D0BD4">
            <w:pPr>
              <w:keepNext/>
              <w:keepLines/>
              <w:spacing w:after="0"/>
              <w:jc w:val="center"/>
              <w:rPr>
                <w:rFonts w:ascii="Times New Roman" w:hAnsi="Times New Roman"/>
              </w:rPr>
            </w:pPr>
            <w:r w:rsidRPr="00176CD7">
              <w:rPr>
                <w:rFonts w:ascii="Times New Roman" w:hAnsi="Times New Roman"/>
                <w:b/>
                <w:sz w:val="18"/>
              </w:rPr>
              <w:t>Opis stavke</w:t>
            </w:r>
          </w:p>
        </w:tc>
        <w:tc>
          <w:tcPr>
            <w:tcW w:w="700" w:type="dxa"/>
            <w:shd w:val="clear" w:color="auto" w:fill="E7F0F9"/>
            <w:tcMar>
              <w:top w:w="0" w:type="dxa"/>
              <w:bottom w:w="0" w:type="dxa"/>
            </w:tcMar>
            <w:vAlign w:val="center"/>
          </w:tcPr>
          <w:p w:rsidR="006F4F14" w:rsidRPr="00176CD7" w:rsidRDefault="006F4F14" w:rsidP="002D0BD4">
            <w:pPr>
              <w:keepNext/>
              <w:keepLines/>
              <w:spacing w:after="0"/>
              <w:jc w:val="center"/>
              <w:rPr>
                <w:rFonts w:ascii="Times New Roman" w:hAnsi="Times New Roman"/>
              </w:rPr>
            </w:pPr>
            <w:r w:rsidRPr="00176CD7">
              <w:rPr>
                <w:rFonts w:ascii="Times New Roman" w:hAnsi="Times New Roman"/>
                <w:b/>
                <w:sz w:val="18"/>
              </w:rPr>
              <w:t>Šifra</w:t>
            </w:r>
          </w:p>
        </w:tc>
        <w:tc>
          <w:tcPr>
            <w:tcW w:w="1860" w:type="dxa"/>
            <w:shd w:val="clear" w:color="auto" w:fill="E7F0F9"/>
            <w:tcMar>
              <w:top w:w="0" w:type="dxa"/>
              <w:bottom w:w="0" w:type="dxa"/>
            </w:tcMar>
            <w:vAlign w:val="center"/>
          </w:tcPr>
          <w:p w:rsidR="006F4F14" w:rsidRPr="00176CD7" w:rsidRDefault="006F4F14" w:rsidP="002D0BD4">
            <w:pPr>
              <w:keepNext/>
              <w:keepLines/>
              <w:spacing w:after="0"/>
              <w:jc w:val="center"/>
              <w:rPr>
                <w:rFonts w:ascii="Times New Roman" w:hAnsi="Times New Roman"/>
              </w:rPr>
            </w:pPr>
            <w:r w:rsidRPr="00176CD7">
              <w:rPr>
                <w:rFonts w:ascii="Times New Roman" w:hAnsi="Times New Roman"/>
                <w:b/>
                <w:sz w:val="18"/>
              </w:rPr>
              <w:t>Iznos</w:t>
            </w:r>
          </w:p>
        </w:tc>
        <w:tc>
          <w:tcPr>
            <w:tcW w:w="700" w:type="dxa"/>
            <w:shd w:val="clear" w:color="auto" w:fill="E7F0F9"/>
            <w:tcMar>
              <w:top w:w="0" w:type="dxa"/>
              <w:bottom w:w="0" w:type="dxa"/>
            </w:tcMar>
            <w:vAlign w:val="center"/>
          </w:tcPr>
          <w:p w:rsidR="006F4F14" w:rsidRPr="00176CD7" w:rsidRDefault="006F4F14" w:rsidP="002D0BD4">
            <w:pPr>
              <w:keepNext/>
              <w:keepLines/>
              <w:spacing w:after="0"/>
              <w:jc w:val="center"/>
              <w:rPr>
                <w:rFonts w:ascii="Times New Roman" w:hAnsi="Times New Roman"/>
              </w:rPr>
            </w:pPr>
            <w:r w:rsidRPr="00176CD7">
              <w:rPr>
                <w:rFonts w:ascii="Times New Roman" w:hAnsi="Times New Roman"/>
                <w:b/>
                <w:sz w:val="18"/>
              </w:rPr>
              <w:t>Indeks (%)</w:t>
            </w:r>
          </w:p>
        </w:tc>
      </w:tr>
      <w:tr w:rsidR="006F4F14" w:rsidRPr="00176CD7" w:rsidTr="00B47ADD">
        <w:trPr>
          <w:cantSplit/>
          <w:trHeight w:val="560"/>
        </w:trPr>
        <w:tc>
          <w:tcPr>
            <w:tcW w:w="700" w:type="dxa"/>
            <w:tcMar>
              <w:top w:w="0" w:type="dxa"/>
              <w:bottom w:w="0" w:type="dxa"/>
            </w:tcMar>
            <w:vAlign w:val="center"/>
          </w:tcPr>
          <w:p w:rsidR="006F4F14" w:rsidRPr="00176CD7" w:rsidRDefault="006F4F14" w:rsidP="002D0BD4">
            <w:pPr>
              <w:keepNext/>
              <w:keepLines/>
              <w:spacing w:after="0"/>
              <w:rPr>
                <w:rFonts w:ascii="Times New Roman" w:hAnsi="Times New Roman"/>
              </w:rPr>
            </w:pPr>
          </w:p>
        </w:tc>
        <w:tc>
          <w:tcPr>
            <w:tcW w:w="3180" w:type="dxa"/>
            <w:tcMar>
              <w:top w:w="0" w:type="dxa"/>
              <w:bottom w:w="0" w:type="dxa"/>
            </w:tcMar>
            <w:vAlign w:val="center"/>
          </w:tcPr>
          <w:p w:rsidR="006F4F14" w:rsidRPr="00176CD7" w:rsidRDefault="006F4F14" w:rsidP="002D0BD4">
            <w:pPr>
              <w:keepNext/>
              <w:keepLines/>
              <w:spacing w:after="0"/>
              <w:rPr>
                <w:rFonts w:ascii="Times New Roman" w:hAnsi="Times New Roman"/>
              </w:rPr>
            </w:pPr>
            <w:r w:rsidRPr="00176CD7">
              <w:rPr>
                <w:rFonts w:ascii="Times New Roman" w:hAnsi="Times New Roman"/>
                <w:sz w:val="18"/>
              </w:rPr>
              <w:t>Stanje nedospjelih obveza na kraju izvještajnog razdoblja (šifre V010 + ND23 + ND24 + 'ND dio 25,26' + ND27)</w:t>
            </w:r>
          </w:p>
        </w:tc>
        <w:tc>
          <w:tcPr>
            <w:tcW w:w="700" w:type="dxa"/>
            <w:tcMar>
              <w:top w:w="0" w:type="dxa"/>
              <w:bottom w:w="0" w:type="dxa"/>
            </w:tcMar>
            <w:vAlign w:val="center"/>
          </w:tcPr>
          <w:p w:rsidR="006F4F14" w:rsidRPr="00176CD7" w:rsidRDefault="006F4F14" w:rsidP="002D0BD4">
            <w:pPr>
              <w:keepNext/>
              <w:keepLines/>
              <w:spacing w:after="0"/>
              <w:rPr>
                <w:rFonts w:ascii="Times New Roman" w:hAnsi="Times New Roman"/>
              </w:rPr>
            </w:pPr>
            <w:r w:rsidRPr="00176CD7">
              <w:rPr>
                <w:rFonts w:ascii="Times New Roman" w:hAnsi="Times New Roman"/>
                <w:sz w:val="18"/>
              </w:rPr>
              <w:t>V009</w:t>
            </w:r>
          </w:p>
        </w:tc>
        <w:tc>
          <w:tcPr>
            <w:tcW w:w="1860" w:type="dxa"/>
            <w:tcMar>
              <w:top w:w="0" w:type="dxa"/>
              <w:bottom w:w="0" w:type="dxa"/>
            </w:tcMar>
            <w:vAlign w:val="center"/>
          </w:tcPr>
          <w:p w:rsidR="006F4F14" w:rsidRPr="00176CD7" w:rsidRDefault="006F4F14" w:rsidP="002D0BD4">
            <w:pPr>
              <w:keepNext/>
              <w:keepLines/>
              <w:spacing w:after="0"/>
              <w:jc w:val="right"/>
              <w:rPr>
                <w:rFonts w:ascii="Times New Roman" w:hAnsi="Times New Roman"/>
              </w:rPr>
            </w:pPr>
            <w:r w:rsidRPr="00176CD7">
              <w:rPr>
                <w:rFonts w:ascii="Times New Roman" w:hAnsi="Times New Roman"/>
                <w:sz w:val="18"/>
              </w:rPr>
              <w:t>1.656.982,63</w:t>
            </w:r>
          </w:p>
        </w:tc>
        <w:tc>
          <w:tcPr>
            <w:tcW w:w="700" w:type="dxa"/>
            <w:tcMar>
              <w:top w:w="0" w:type="dxa"/>
              <w:bottom w:w="0" w:type="dxa"/>
            </w:tcMar>
            <w:vAlign w:val="center"/>
          </w:tcPr>
          <w:p w:rsidR="006F4F14" w:rsidRPr="00176CD7" w:rsidRDefault="006F4F14" w:rsidP="002D0BD4">
            <w:pPr>
              <w:keepNext/>
              <w:keepLines/>
              <w:spacing w:after="0"/>
              <w:jc w:val="right"/>
              <w:rPr>
                <w:rFonts w:ascii="Times New Roman" w:hAnsi="Times New Roman"/>
              </w:rPr>
            </w:pPr>
            <w:r w:rsidRPr="00176CD7">
              <w:rPr>
                <w:rFonts w:ascii="Times New Roman" w:hAnsi="Times New Roman"/>
                <w:sz w:val="18"/>
              </w:rPr>
              <w:t>-</w:t>
            </w:r>
          </w:p>
        </w:tc>
      </w:tr>
    </w:tbl>
    <w:p w:rsidR="006F4F14" w:rsidRPr="00176CD7" w:rsidRDefault="006F4F14" w:rsidP="002D0BD4">
      <w:pPr>
        <w:spacing w:after="0"/>
        <w:rPr>
          <w:rFonts w:ascii="Times New Roman" w:hAnsi="Times New Roman"/>
        </w:rPr>
      </w:pPr>
    </w:p>
    <w:p w:rsidR="006F4F14" w:rsidRPr="00176CD7" w:rsidRDefault="006F4F14" w:rsidP="002D0BD4">
      <w:pPr>
        <w:jc w:val="both"/>
        <w:rPr>
          <w:rFonts w:ascii="Times New Roman" w:hAnsi="Times New Roman"/>
        </w:rPr>
      </w:pPr>
      <w:r w:rsidRPr="00176CD7">
        <w:rPr>
          <w:rFonts w:ascii="Times New Roman" w:hAnsi="Times New Roman"/>
        </w:rPr>
        <w:t>Nedospjele obveze odnose se na obveze za zaposlene (plaće i materijalna prava za mjesec rujan 2025. godine koje će biti isplaćene u listopadu 2025.), neplaćene fakture rashoda za usluge te zaprimljenu 2. privremenu situaciju gradnje studentskog doma u Koprivnici.</w:t>
      </w:r>
    </w:p>
    <w:p w:rsidR="006F4F14" w:rsidRPr="00176CD7" w:rsidRDefault="006F4F14" w:rsidP="002D0BD4">
      <w:pPr>
        <w:rPr>
          <w:rFonts w:ascii="Times New Roman" w:hAnsi="Times New Roman"/>
        </w:rPr>
      </w:pPr>
    </w:p>
    <w:p w:rsidR="008F0FCD" w:rsidRPr="00176CD7" w:rsidRDefault="008F0FCD" w:rsidP="00662854">
      <w:pPr>
        <w:autoSpaceDE w:val="0"/>
        <w:autoSpaceDN w:val="0"/>
        <w:adjustRightInd w:val="0"/>
        <w:spacing w:after="0"/>
        <w:jc w:val="both"/>
        <w:rPr>
          <w:rFonts w:ascii="Times New Roman" w:hAnsi="Times New Roman"/>
          <w:noProof/>
          <w:sz w:val="24"/>
          <w:szCs w:val="24"/>
        </w:rPr>
      </w:pPr>
    </w:p>
    <w:sectPr w:rsidR="008F0FCD" w:rsidRPr="00176CD7" w:rsidSect="00226767">
      <w:footerReference w:type="default" r:id="rId15"/>
      <w:pgSz w:w="11906" w:h="16838" w:code="9"/>
      <w:pgMar w:top="993" w:right="1417" w:bottom="1276"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A25" w:rsidRDefault="003A0A25" w:rsidP="006214C1">
      <w:pPr>
        <w:spacing w:after="0" w:line="240" w:lineRule="auto"/>
      </w:pPr>
      <w:r>
        <w:separator/>
      </w:r>
    </w:p>
  </w:endnote>
  <w:endnote w:type="continuationSeparator" w:id="0">
    <w:p w:rsidR="003A0A25" w:rsidRDefault="003A0A25" w:rsidP="0062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N Reg">
    <w:altName w:val="Calibri"/>
    <w:panose1 w:val="02000000000000000000"/>
    <w:charset w:val="00"/>
    <w:family w:val="modern"/>
    <w:notTrueType/>
    <w:pitch w:val="variable"/>
    <w:sig w:usb0="A00000BF" w:usb1="5001E47B"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EB4" w:rsidRDefault="00802EB4">
    <w:pPr>
      <w:pStyle w:val="Podnoje"/>
      <w:jc w:val="right"/>
    </w:pPr>
    <w:r>
      <w:fldChar w:fldCharType="begin"/>
    </w:r>
    <w:r>
      <w:instrText xml:space="preserve"> PAGE   \* MERGEFORMAT </w:instrText>
    </w:r>
    <w:r>
      <w:fldChar w:fldCharType="separate"/>
    </w:r>
    <w:r w:rsidR="00837C2B">
      <w:rPr>
        <w:noProof/>
      </w:rPr>
      <w:t>7</w:t>
    </w:r>
    <w:r>
      <w:fldChar w:fldCharType="end"/>
    </w:r>
  </w:p>
  <w:p w:rsidR="00802EB4" w:rsidRDefault="00802EB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A25" w:rsidRDefault="003A0A25" w:rsidP="006214C1">
      <w:pPr>
        <w:spacing w:after="0" w:line="240" w:lineRule="auto"/>
      </w:pPr>
      <w:r>
        <w:separator/>
      </w:r>
    </w:p>
  </w:footnote>
  <w:footnote w:type="continuationSeparator" w:id="0">
    <w:p w:rsidR="003A0A25" w:rsidRDefault="003A0A25" w:rsidP="006214C1">
      <w:pPr>
        <w:spacing w:after="0" w:line="240" w:lineRule="auto"/>
      </w:pPr>
      <w:r>
        <w:continuationSeparator/>
      </w:r>
    </w:p>
  </w:footnote>
  <w:footnote w:id="1">
    <w:p w:rsidR="00802EB4" w:rsidRPr="00FF765F" w:rsidRDefault="00802EB4" w:rsidP="00874F50">
      <w:pPr>
        <w:pStyle w:val="Tekstfusnote"/>
        <w:spacing w:after="0"/>
        <w:rPr>
          <w:rFonts w:ascii="Times New Roman" w:hAnsi="Times New Roman"/>
          <w:i/>
          <w:sz w:val="16"/>
          <w:szCs w:val="16"/>
          <w:lang w:val="hr-HR"/>
        </w:rPr>
      </w:pPr>
      <w:r w:rsidRPr="00FF765F">
        <w:rPr>
          <w:rStyle w:val="Referencafusnote"/>
          <w:rFonts w:ascii="Times New Roman" w:hAnsi="Times New Roman"/>
          <w:i/>
          <w:sz w:val="16"/>
          <w:szCs w:val="16"/>
        </w:rPr>
        <w:footnoteRef/>
      </w:r>
      <w:r w:rsidRPr="00FF765F">
        <w:rPr>
          <w:rFonts w:ascii="Times New Roman" w:hAnsi="Times New Roman"/>
          <w:i/>
          <w:sz w:val="16"/>
          <w:szCs w:val="16"/>
        </w:rPr>
        <w:t xml:space="preserve"> </w:t>
      </w:r>
      <w:r w:rsidRPr="00FF765F">
        <w:rPr>
          <w:rFonts w:ascii="Times New Roman" w:hAnsi="Times New Roman"/>
          <w:i/>
          <w:sz w:val="16"/>
          <w:szCs w:val="16"/>
          <w:lang w:val="hr-HR"/>
        </w:rPr>
        <w:t xml:space="preserve">Odluka o ustrojstvu ustanove Sveučilišta </w:t>
      </w:r>
      <w:r w:rsidR="00440942" w:rsidRPr="00FF765F">
        <w:rPr>
          <w:rFonts w:ascii="Times New Roman" w:hAnsi="Times New Roman"/>
          <w:i/>
          <w:sz w:val="16"/>
          <w:szCs w:val="16"/>
          <w:lang w:val="hr-HR"/>
        </w:rPr>
        <w:t>Sjever, KLASA: 602-04/</w:t>
      </w:r>
      <w:r w:rsidR="002E5D4B">
        <w:rPr>
          <w:rFonts w:ascii="Times New Roman" w:hAnsi="Times New Roman"/>
          <w:i/>
          <w:sz w:val="16"/>
          <w:szCs w:val="16"/>
          <w:lang w:val="hr-HR"/>
        </w:rPr>
        <w:t>23</w:t>
      </w:r>
      <w:r w:rsidR="00440942" w:rsidRPr="00FF765F">
        <w:rPr>
          <w:rFonts w:ascii="Times New Roman" w:hAnsi="Times New Roman"/>
          <w:i/>
          <w:sz w:val="16"/>
          <w:szCs w:val="16"/>
          <w:lang w:val="hr-HR"/>
        </w:rPr>
        <w:t>-02/</w:t>
      </w:r>
      <w:r w:rsidR="002E5D4B">
        <w:rPr>
          <w:rFonts w:ascii="Times New Roman" w:hAnsi="Times New Roman"/>
          <w:i/>
          <w:sz w:val="16"/>
          <w:szCs w:val="16"/>
          <w:lang w:val="hr-HR"/>
        </w:rPr>
        <w:t>4</w:t>
      </w:r>
      <w:r w:rsidR="00440942" w:rsidRPr="00FF765F">
        <w:rPr>
          <w:rFonts w:ascii="Times New Roman" w:hAnsi="Times New Roman"/>
          <w:i/>
          <w:sz w:val="16"/>
          <w:szCs w:val="16"/>
          <w:lang w:val="hr-HR"/>
        </w:rPr>
        <w:t>, UR.BROJ: 2137-0336-09-</w:t>
      </w:r>
      <w:r w:rsidR="002E5D4B">
        <w:rPr>
          <w:rFonts w:ascii="Times New Roman" w:hAnsi="Times New Roman"/>
          <w:i/>
          <w:sz w:val="16"/>
          <w:szCs w:val="16"/>
          <w:lang w:val="hr-HR"/>
        </w:rPr>
        <w:t>22-36</w:t>
      </w:r>
      <w:r w:rsidR="00440942" w:rsidRPr="00FF765F">
        <w:rPr>
          <w:rFonts w:ascii="Times New Roman" w:hAnsi="Times New Roman"/>
          <w:i/>
          <w:sz w:val="16"/>
          <w:szCs w:val="16"/>
          <w:lang w:val="hr-HR"/>
        </w:rPr>
        <w:t xml:space="preserve"> od 1</w:t>
      </w:r>
      <w:r w:rsidR="002E5D4B">
        <w:rPr>
          <w:rFonts w:ascii="Times New Roman" w:hAnsi="Times New Roman"/>
          <w:i/>
          <w:sz w:val="16"/>
          <w:szCs w:val="16"/>
          <w:lang w:val="hr-HR"/>
        </w:rPr>
        <w:t>2</w:t>
      </w:r>
      <w:r w:rsidR="00440942" w:rsidRPr="00FF765F">
        <w:rPr>
          <w:rFonts w:ascii="Times New Roman" w:hAnsi="Times New Roman"/>
          <w:i/>
          <w:sz w:val="16"/>
          <w:szCs w:val="16"/>
          <w:lang w:val="hr-HR"/>
        </w:rPr>
        <w:t>.</w:t>
      </w:r>
      <w:r w:rsidR="002E5D4B">
        <w:rPr>
          <w:rFonts w:ascii="Times New Roman" w:hAnsi="Times New Roman"/>
          <w:i/>
          <w:sz w:val="16"/>
          <w:szCs w:val="16"/>
          <w:lang w:val="hr-HR"/>
        </w:rPr>
        <w:t>04</w:t>
      </w:r>
      <w:r w:rsidR="00440942" w:rsidRPr="00FF765F">
        <w:rPr>
          <w:rFonts w:ascii="Times New Roman" w:hAnsi="Times New Roman"/>
          <w:i/>
          <w:sz w:val="16"/>
          <w:szCs w:val="16"/>
          <w:lang w:val="hr-HR"/>
        </w:rPr>
        <w:t>.20</w:t>
      </w:r>
      <w:r w:rsidR="002E5D4B">
        <w:rPr>
          <w:rFonts w:ascii="Times New Roman" w:hAnsi="Times New Roman"/>
          <w:i/>
          <w:sz w:val="16"/>
          <w:szCs w:val="16"/>
          <w:lang w:val="hr-HR"/>
        </w:rPr>
        <w:t>23</w:t>
      </w:r>
      <w:r w:rsidRPr="00FF765F">
        <w:rPr>
          <w:rFonts w:ascii="Times New Roman" w:hAnsi="Times New Roman"/>
          <w:i/>
          <w:sz w:val="16"/>
          <w:szCs w:val="16"/>
          <w:lang w:val="hr-H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10804F6"/>
    <w:lvl w:ilvl="0">
      <w:numFmt w:val="bullet"/>
      <w:lvlText w:val="*"/>
      <w:lvlJc w:val="left"/>
    </w:lvl>
  </w:abstractNum>
  <w:abstractNum w:abstractNumId="1" w15:restartNumberingAfterBreak="0">
    <w:nsid w:val="006A0D3E"/>
    <w:multiLevelType w:val="hybridMultilevel"/>
    <w:tmpl w:val="85AE0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FC7E86"/>
    <w:multiLevelType w:val="hybridMultilevel"/>
    <w:tmpl w:val="DB8C3D22"/>
    <w:lvl w:ilvl="0" w:tplc="9DB23DD8">
      <w:numFmt w:val="bullet"/>
      <w:lvlText w:val="-"/>
      <w:lvlJc w:val="left"/>
      <w:pPr>
        <w:ind w:left="1080" w:hanging="360"/>
      </w:pPr>
      <w:rPr>
        <w:rFonts w:ascii="UniN Reg" w:eastAsia="Calibri" w:hAnsi="UniN Reg"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88F73A9"/>
    <w:multiLevelType w:val="hybridMultilevel"/>
    <w:tmpl w:val="B8B6C4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D506E7"/>
    <w:multiLevelType w:val="multilevel"/>
    <w:tmpl w:val="E646D230"/>
    <w:lvl w:ilvl="0">
      <w:start w:val="1"/>
      <w:numFmt w:val="decimal"/>
      <w:lvlText w:val="%1."/>
      <w:lvlJc w:val="left"/>
      <w:pPr>
        <w:ind w:left="720" w:hanging="360"/>
      </w:p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5" w15:restartNumberingAfterBreak="0">
    <w:nsid w:val="1024753B"/>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203A33"/>
    <w:multiLevelType w:val="hybridMultilevel"/>
    <w:tmpl w:val="31DE9E24"/>
    <w:lvl w:ilvl="0" w:tplc="A2F63712">
      <w:start w:val="2018"/>
      <w:numFmt w:val="bullet"/>
      <w:lvlText w:val="-"/>
      <w:lvlJc w:val="left"/>
      <w:pPr>
        <w:ind w:left="1065" w:hanging="360"/>
      </w:pPr>
      <w:rPr>
        <w:rFonts w:ascii="Calibri" w:eastAsia="Calibr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7" w15:restartNumberingAfterBreak="0">
    <w:nsid w:val="26AB3285"/>
    <w:multiLevelType w:val="multilevel"/>
    <w:tmpl w:val="E646D230"/>
    <w:lvl w:ilvl="0">
      <w:start w:val="1"/>
      <w:numFmt w:val="decimal"/>
      <w:lvlText w:val="%1."/>
      <w:lvlJc w:val="left"/>
      <w:pPr>
        <w:ind w:left="720" w:hanging="360"/>
      </w:p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8" w15:restartNumberingAfterBreak="0">
    <w:nsid w:val="2A4541EA"/>
    <w:multiLevelType w:val="hybridMultilevel"/>
    <w:tmpl w:val="FE884ED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2A7E5B05"/>
    <w:multiLevelType w:val="multilevel"/>
    <w:tmpl w:val="E646D230"/>
    <w:lvl w:ilvl="0">
      <w:start w:val="1"/>
      <w:numFmt w:val="decimal"/>
      <w:lvlText w:val="%1."/>
      <w:lvlJc w:val="left"/>
      <w:pPr>
        <w:ind w:left="720" w:hanging="360"/>
      </w:p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10" w15:restartNumberingAfterBreak="0">
    <w:nsid w:val="2BAF164C"/>
    <w:multiLevelType w:val="hybridMultilevel"/>
    <w:tmpl w:val="46907066"/>
    <w:lvl w:ilvl="0" w:tplc="C1209B60">
      <w:start w:val="201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CBC7295"/>
    <w:multiLevelType w:val="hybridMultilevel"/>
    <w:tmpl w:val="BBA664F6"/>
    <w:lvl w:ilvl="0" w:tplc="1130B358">
      <w:numFmt w:val="bullet"/>
      <w:lvlText w:val="-"/>
      <w:lvlJc w:val="left"/>
      <w:pPr>
        <w:ind w:left="720" w:hanging="360"/>
      </w:pPr>
      <w:rPr>
        <w:rFonts w:ascii="UniN Reg" w:eastAsia="Calibri" w:hAnsi="UniN Reg" w:cs="Calibri"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1983FC0"/>
    <w:multiLevelType w:val="hybridMultilevel"/>
    <w:tmpl w:val="844E3F3A"/>
    <w:lvl w:ilvl="0" w:tplc="6E2CEC7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E9764DE"/>
    <w:multiLevelType w:val="multilevel"/>
    <w:tmpl w:val="E646D230"/>
    <w:lvl w:ilvl="0">
      <w:start w:val="1"/>
      <w:numFmt w:val="decimal"/>
      <w:lvlText w:val="%1."/>
      <w:lvlJc w:val="left"/>
      <w:pPr>
        <w:ind w:left="720" w:hanging="360"/>
      </w:p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14" w15:restartNumberingAfterBreak="0">
    <w:nsid w:val="42CF380F"/>
    <w:multiLevelType w:val="hybridMultilevel"/>
    <w:tmpl w:val="375AC3C0"/>
    <w:lvl w:ilvl="0" w:tplc="6444128E">
      <w:numFmt w:val="bullet"/>
      <w:lvlText w:val="-"/>
      <w:lvlJc w:val="left"/>
      <w:pPr>
        <w:ind w:left="1080" w:hanging="360"/>
      </w:pPr>
      <w:rPr>
        <w:rFonts w:ascii="UniN Reg" w:eastAsia="Calibri" w:hAnsi="UniN Reg"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43AA0529"/>
    <w:multiLevelType w:val="hybridMultilevel"/>
    <w:tmpl w:val="8C9CDAD4"/>
    <w:lvl w:ilvl="0" w:tplc="516AAAB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453076F1"/>
    <w:multiLevelType w:val="hybridMultilevel"/>
    <w:tmpl w:val="80FA84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C772AA"/>
    <w:multiLevelType w:val="hybridMultilevel"/>
    <w:tmpl w:val="0CD47A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B874987"/>
    <w:multiLevelType w:val="hybridMultilevel"/>
    <w:tmpl w:val="8542CC16"/>
    <w:lvl w:ilvl="0" w:tplc="E610BA32">
      <w:start w:val="80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8337539"/>
    <w:multiLevelType w:val="multilevel"/>
    <w:tmpl w:val="B46A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B65C9D"/>
    <w:multiLevelType w:val="hybridMultilevel"/>
    <w:tmpl w:val="DFB489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F656F9"/>
    <w:multiLevelType w:val="multilevel"/>
    <w:tmpl w:val="E646D230"/>
    <w:lvl w:ilvl="0">
      <w:start w:val="1"/>
      <w:numFmt w:val="decimal"/>
      <w:lvlText w:val="%1."/>
      <w:lvlJc w:val="left"/>
      <w:pPr>
        <w:ind w:left="720" w:hanging="360"/>
      </w:pPr>
    </w:lvl>
    <w:lvl w:ilvl="1">
      <w:start w:val="1"/>
      <w:numFmt w:val="decimal"/>
      <w:isLgl/>
      <w:lvlText w:val="%1.%2."/>
      <w:lvlJc w:val="left"/>
      <w:pPr>
        <w:ind w:left="1353"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22" w15:restartNumberingAfterBreak="0">
    <w:nsid w:val="62872E56"/>
    <w:multiLevelType w:val="multilevel"/>
    <w:tmpl w:val="8BC81BF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3" w15:restartNumberingAfterBreak="0">
    <w:nsid w:val="64777FDB"/>
    <w:multiLevelType w:val="hybridMultilevel"/>
    <w:tmpl w:val="B024F0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8F1C65"/>
    <w:multiLevelType w:val="hybridMultilevel"/>
    <w:tmpl w:val="F9A6E4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7DC314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70250B"/>
    <w:multiLevelType w:val="hybridMultilevel"/>
    <w:tmpl w:val="71C05F4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7F4F4A4C"/>
    <w:multiLevelType w:val="hybridMultilevel"/>
    <w:tmpl w:val="561C01D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7"/>
  </w:num>
  <w:num w:numId="3">
    <w:abstractNumId w:val="8"/>
  </w:num>
  <w:num w:numId="4">
    <w:abstractNumId w:val="26"/>
  </w:num>
  <w:num w:numId="5">
    <w:abstractNumId w:val="10"/>
  </w:num>
  <w:num w:numId="6">
    <w:abstractNumId w:val="6"/>
  </w:num>
  <w:num w:numId="7">
    <w:abstractNumId w:val="11"/>
  </w:num>
  <w:num w:numId="8">
    <w:abstractNumId w:val="13"/>
  </w:num>
  <w:num w:numId="9">
    <w:abstractNumId w:val="25"/>
  </w:num>
  <w:num w:numId="10">
    <w:abstractNumId w:val="5"/>
  </w:num>
  <w:num w:numId="11">
    <w:abstractNumId w:val="15"/>
  </w:num>
  <w:num w:numId="12">
    <w:abstractNumId w:val="20"/>
  </w:num>
  <w:num w:numId="13">
    <w:abstractNumId w:val="17"/>
  </w:num>
  <w:num w:numId="14">
    <w:abstractNumId w:val="24"/>
  </w:num>
  <w:num w:numId="15">
    <w:abstractNumId w:val="2"/>
  </w:num>
  <w:num w:numId="16">
    <w:abstractNumId w:val="14"/>
  </w:num>
  <w:num w:numId="17">
    <w:abstractNumId w:val="16"/>
  </w:num>
  <w:num w:numId="18">
    <w:abstractNumId w:val="3"/>
  </w:num>
  <w:num w:numId="19">
    <w:abstractNumId w:val="9"/>
  </w:num>
  <w:num w:numId="20">
    <w:abstractNumId w:val="19"/>
  </w:num>
  <w:num w:numId="21">
    <w:abstractNumId w:val="4"/>
  </w:num>
  <w:num w:numId="22">
    <w:abstractNumId w:val="21"/>
  </w:num>
  <w:num w:numId="23">
    <w:abstractNumId w:val="22"/>
  </w:num>
  <w:num w:numId="24">
    <w:abstractNumId w:val="7"/>
  </w:num>
  <w:num w:numId="25">
    <w:abstractNumId w:val="23"/>
  </w:num>
  <w:num w:numId="26">
    <w:abstractNumId w:val="1"/>
  </w:num>
  <w:num w:numId="27">
    <w:abstractNumId w:val="1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AEF"/>
    <w:rsid w:val="00004CC5"/>
    <w:rsid w:val="0000601A"/>
    <w:rsid w:val="00006672"/>
    <w:rsid w:val="000072A7"/>
    <w:rsid w:val="000124A4"/>
    <w:rsid w:val="0002066D"/>
    <w:rsid w:val="00020780"/>
    <w:rsid w:val="00021E2E"/>
    <w:rsid w:val="00026080"/>
    <w:rsid w:val="00026C05"/>
    <w:rsid w:val="000274A2"/>
    <w:rsid w:val="00030EE4"/>
    <w:rsid w:val="0003163E"/>
    <w:rsid w:val="00032198"/>
    <w:rsid w:val="000326FD"/>
    <w:rsid w:val="00034159"/>
    <w:rsid w:val="0003418D"/>
    <w:rsid w:val="00037C63"/>
    <w:rsid w:val="00037E18"/>
    <w:rsid w:val="00042025"/>
    <w:rsid w:val="00043038"/>
    <w:rsid w:val="0005245E"/>
    <w:rsid w:val="00056057"/>
    <w:rsid w:val="00056A09"/>
    <w:rsid w:val="00061B33"/>
    <w:rsid w:val="00063786"/>
    <w:rsid w:val="0006418B"/>
    <w:rsid w:val="0006592F"/>
    <w:rsid w:val="00065F56"/>
    <w:rsid w:val="0006718E"/>
    <w:rsid w:val="00067A75"/>
    <w:rsid w:val="00070381"/>
    <w:rsid w:val="00071962"/>
    <w:rsid w:val="0007431C"/>
    <w:rsid w:val="0007529D"/>
    <w:rsid w:val="00075CFB"/>
    <w:rsid w:val="00076D69"/>
    <w:rsid w:val="0008036A"/>
    <w:rsid w:val="00097711"/>
    <w:rsid w:val="000A0FF6"/>
    <w:rsid w:val="000A124E"/>
    <w:rsid w:val="000A1E64"/>
    <w:rsid w:val="000A3E03"/>
    <w:rsid w:val="000A70DF"/>
    <w:rsid w:val="000B4AF0"/>
    <w:rsid w:val="000B5C93"/>
    <w:rsid w:val="000B648C"/>
    <w:rsid w:val="000B7D04"/>
    <w:rsid w:val="000C3F9B"/>
    <w:rsid w:val="000C7BB4"/>
    <w:rsid w:val="000C7DA3"/>
    <w:rsid w:val="000D0F4D"/>
    <w:rsid w:val="000D1D4E"/>
    <w:rsid w:val="000D2B4C"/>
    <w:rsid w:val="000D47ED"/>
    <w:rsid w:val="000D6169"/>
    <w:rsid w:val="000D6D75"/>
    <w:rsid w:val="000D7BC5"/>
    <w:rsid w:val="000D7D41"/>
    <w:rsid w:val="000E07C9"/>
    <w:rsid w:val="000E316B"/>
    <w:rsid w:val="000E541B"/>
    <w:rsid w:val="000F2E5F"/>
    <w:rsid w:val="000F481B"/>
    <w:rsid w:val="000F6324"/>
    <w:rsid w:val="000F7E6F"/>
    <w:rsid w:val="000F7FCE"/>
    <w:rsid w:val="0010106F"/>
    <w:rsid w:val="001038CA"/>
    <w:rsid w:val="00103A19"/>
    <w:rsid w:val="00105175"/>
    <w:rsid w:val="0011054C"/>
    <w:rsid w:val="00113C2B"/>
    <w:rsid w:val="00115BD8"/>
    <w:rsid w:val="0012039C"/>
    <w:rsid w:val="0013241C"/>
    <w:rsid w:val="00132C19"/>
    <w:rsid w:val="001331FD"/>
    <w:rsid w:val="00136EA0"/>
    <w:rsid w:val="00140DA9"/>
    <w:rsid w:val="00140EF5"/>
    <w:rsid w:val="00141947"/>
    <w:rsid w:val="001444FB"/>
    <w:rsid w:val="00145B84"/>
    <w:rsid w:val="00145E46"/>
    <w:rsid w:val="00146144"/>
    <w:rsid w:val="00153330"/>
    <w:rsid w:val="0015638E"/>
    <w:rsid w:val="00157234"/>
    <w:rsid w:val="00160419"/>
    <w:rsid w:val="00162D86"/>
    <w:rsid w:val="0017250D"/>
    <w:rsid w:val="00176CD7"/>
    <w:rsid w:val="001820D8"/>
    <w:rsid w:val="00183196"/>
    <w:rsid w:val="00184EAD"/>
    <w:rsid w:val="00187131"/>
    <w:rsid w:val="00187509"/>
    <w:rsid w:val="0019071D"/>
    <w:rsid w:val="001948C2"/>
    <w:rsid w:val="00196204"/>
    <w:rsid w:val="001A26FA"/>
    <w:rsid w:val="001A3025"/>
    <w:rsid w:val="001A4D97"/>
    <w:rsid w:val="001B26CB"/>
    <w:rsid w:val="001B4E40"/>
    <w:rsid w:val="001C1E0C"/>
    <w:rsid w:val="001C2B8E"/>
    <w:rsid w:val="001C2DA3"/>
    <w:rsid w:val="001C4BD6"/>
    <w:rsid w:val="001D12B2"/>
    <w:rsid w:val="001D61AF"/>
    <w:rsid w:val="001D653D"/>
    <w:rsid w:val="001E0980"/>
    <w:rsid w:val="001E1DB9"/>
    <w:rsid w:val="001E1E26"/>
    <w:rsid w:val="001E6102"/>
    <w:rsid w:val="001E633E"/>
    <w:rsid w:val="001E67EC"/>
    <w:rsid w:val="001E7247"/>
    <w:rsid w:val="001F0B49"/>
    <w:rsid w:val="001F0B8A"/>
    <w:rsid w:val="001F14D6"/>
    <w:rsid w:val="001F15BC"/>
    <w:rsid w:val="001F29F2"/>
    <w:rsid w:val="001F3C7D"/>
    <w:rsid w:val="001F44C0"/>
    <w:rsid w:val="001F46FA"/>
    <w:rsid w:val="001F4FE7"/>
    <w:rsid w:val="0020220C"/>
    <w:rsid w:val="00202767"/>
    <w:rsid w:val="0020510F"/>
    <w:rsid w:val="00206C5F"/>
    <w:rsid w:val="002109D1"/>
    <w:rsid w:val="0021326A"/>
    <w:rsid w:val="00216499"/>
    <w:rsid w:val="00217356"/>
    <w:rsid w:val="002200E8"/>
    <w:rsid w:val="00222240"/>
    <w:rsid w:val="00224BB2"/>
    <w:rsid w:val="00225A66"/>
    <w:rsid w:val="00226767"/>
    <w:rsid w:val="0022744C"/>
    <w:rsid w:val="00230F90"/>
    <w:rsid w:val="0023555C"/>
    <w:rsid w:val="00235E0C"/>
    <w:rsid w:val="00241D7C"/>
    <w:rsid w:val="0024660E"/>
    <w:rsid w:val="002510D9"/>
    <w:rsid w:val="002512DB"/>
    <w:rsid w:val="00252369"/>
    <w:rsid w:val="00255B07"/>
    <w:rsid w:val="002628AC"/>
    <w:rsid w:val="002637DE"/>
    <w:rsid w:val="00266503"/>
    <w:rsid w:val="002676B6"/>
    <w:rsid w:val="002770D9"/>
    <w:rsid w:val="002775EC"/>
    <w:rsid w:val="0028282C"/>
    <w:rsid w:val="0028574A"/>
    <w:rsid w:val="00290953"/>
    <w:rsid w:val="002909D2"/>
    <w:rsid w:val="0029571F"/>
    <w:rsid w:val="002A6525"/>
    <w:rsid w:val="002B099F"/>
    <w:rsid w:val="002B0B61"/>
    <w:rsid w:val="002B0FF9"/>
    <w:rsid w:val="002B3301"/>
    <w:rsid w:val="002B509D"/>
    <w:rsid w:val="002B58A5"/>
    <w:rsid w:val="002C14A5"/>
    <w:rsid w:val="002C17FC"/>
    <w:rsid w:val="002C34A2"/>
    <w:rsid w:val="002C4767"/>
    <w:rsid w:val="002D0BD4"/>
    <w:rsid w:val="002D5FED"/>
    <w:rsid w:val="002E1C7C"/>
    <w:rsid w:val="002E5782"/>
    <w:rsid w:val="002E5AC4"/>
    <w:rsid w:val="002E5D4B"/>
    <w:rsid w:val="002E5E75"/>
    <w:rsid w:val="002E609D"/>
    <w:rsid w:val="002F0353"/>
    <w:rsid w:val="00302613"/>
    <w:rsid w:val="003169A3"/>
    <w:rsid w:val="00320DA0"/>
    <w:rsid w:val="00321276"/>
    <w:rsid w:val="0032566A"/>
    <w:rsid w:val="00325BA1"/>
    <w:rsid w:val="00327BA7"/>
    <w:rsid w:val="00332682"/>
    <w:rsid w:val="003336D7"/>
    <w:rsid w:val="00334B08"/>
    <w:rsid w:val="00337482"/>
    <w:rsid w:val="0034756F"/>
    <w:rsid w:val="00347625"/>
    <w:rsid w:val="003516B0"/>
    <w:rsid w:val="00354F07"/>
    <w:rsid w:val="00355DCC"/>
    <w:rsid w:val="00356009"/>
    <w:rsid w:val="003560FE"/>
    <w:rsid w:val="00357DE6"/>
    <w:rsid w:val="00365717"/>
    <w:rsid w:val="0037108E"/>
    <w:rsid w:val="00371465"/>
    <w:rsid w:val="0037450E"/>
    <w:rsid w:val="00380F92"/>
    <w:rsid w:val="00382323"/>
    <w:rsid w:val="00384B7C"/>
    <w:rsid w:val="003868CC"/>
    <w:rsid w:val="00391F9F"/>
    <w:rsid w:val="003943BA"/>
    <w:rsid w:val="003A0A25"/>
    <w:rsid w:val="003A5811"/>
    <w:rsid w:val="003A6A00"/>
    <w:rsid w:val="003A7B84"/>
    <w:rsid w:val="003B45B0"/>
    <w:rsid w:val="003B6CCE"/>
    <w:rsid w:val="003B6F97"/>
    <w:rsid w:val="003C0C7C"/>
    <w:rsid w:val="003D0650"/>
    <w:rsid w:val="003D1D7F"/>
    <w:rsid w:val="003D32A7"/>
    <w:rsid w:val="003D3B2F"/>
    <w:rsid w:val="003D63B6"/>
    <w:rsid w:val="003D785E"/>
    <w:rsid w:val="003D7D23"/>
    <w:rsid w:val="003E3484"/>
    <w:rsid w:val="003E56FD"/>
    <w:rsid w:val="003E57F3"/>
    <w:rsid w:val="003E761F"/>
    <w:rsid w:val="003E77BA"/>
    <w:rsid w:val="003E7A49"/>
    <w:rsid w:val="003F40EF"/>
    <w:rsid w:val="003F4164"/>
    <w:rsid w:val="003F5766"/>
    <w:rsid w:val="00404FC0"/>
    <w:rsid w:val="00413CC4"/>
    <w:rsid w:val="00414F8C"/>
    <w:rsid w:val="004215A8"/>
    <w:rsid w:val="00421C71"/>
    <w:rsid w:val="0042216A"/>
    <w:rsid w:val="00422ED0"/>
    <w:rsid w:val="004246B1"/>
    <w:rsid w:val="00426A62"/>
    <w:rsid w:val="00427F69"/>
    <w:rsid w:val="00431219"/>
    <w:rsid w:val="00440942"/>
    <w:rsid w:val="0045124A"/>
    <w:rsid w:val="00452559"/>
    <w:rsid w:val="004545BF"/>
    <w:rsid w:val="00457128"/>
    <w:rsid w:val="004619F4"/>
    <w:rsid w:val="004621CD"/>
    <w:rsid w:val="004665F4"/>
    <w:rsid w:val="004703D4"/>
    <w:rsid w:val="0047053B"/>
    <w:rsid w:val="0047371C"/>
    <w:rsid w:val="00475374"/>
    <w:rsid w:val="00475C1C"/>
    <w:rsid w:val="00476E27"/>
    <w:rsid w:val="004827E6"/>
    <w:rsid w:val="00482C4C"/>
    <w:rsid w:val="00483A2F"/>
    <w:rsid w:val="00483C7D"/>
    <w:rsid w:val="00484C37"/>
    <w:rsid w:val="00487137"/>
    <w:rsid w:val="004A11B5"/>
    <w:rsid w:val="004A44CE"/>
    <w:rsid w:val="004B0679"/>
    <w:rsid w:val="004B2FC3"/>
    <w:rsid w:val="004B7814"/>
    <w:rsid w:val="004C1815"/>
    <w:rsid w:val="004C5154"/>
    <w:rsid w:val="004C633A"/>
    <w:rsid w:val="004C7A80"/>
    <w:rsid w:val="004D1129"/>
    <w:rsid w:val="004D40F0"/>
    <w:rsid w:val="004E0DF7"/>
    <w:rsid w:val="004E1B92"/>
    <w:rsid w:val="004E2978"/>
    <w:rsid w:val="004E30FB"/>
    <w:rsid w:val="004E6011"/>
    <w:rsid w:val="004E7E04"/>
    <w:rsid w:val="004F3A91"/>
    <w:rsid w:val="00500001"/>
    <w:rsid w:val="00502EE3"/>
    <w:rsid w:val="0050393B"/>
    <w:rsid w:val="005058AB"/>
    <w:rsid w:val="0051422C"/>
    <w:rsid w:val="005160C7"/>
    <w:rsid w:val="00524196"/>
    <w:rsid w:val="00525F1B"/>
    <w:rsid w:val="00527236"/>
    <w:rsid w:val="00535200"/>
    <w:rsid w:val="0054236B"/>
    <w:rsid w:val="00544AEE"/>
    <w:rsid w:val="00554D15"/>
    <w:rsid w:val="00561299"/>
    <w:rsid w:val="00561871"/>
    <w:rsid w:val="00566356"/>
    <w:rsid w:val="00575A18"/>
    <w:rsid w:val="005779DF"/>
    <w:rsid w:val="00577E27"/>
    <w:rsid w:val="00582BF5"/>
    <w:rsid w:val="00583312"/>
    <w:rsid w:val="00583EA8"/>
    <w:rsid w:val="00591086"/>
    <w:rsid w:val="00591D0B"/>
    <w:rsid w:val="00592B36"/>
    <w:rsid w:val="005932B0"/>
    <w:rsid w:val="00594309"/>
    <w:rsid w:val="005A3BCE"/>
    <w:rsid w:val="005A4648"/>
    <w:rsid w:val="005A4F5F"/>
    <w:rsid w:val="005A6F81"/>
    <w:rsid w:val="005A7EF0"/>
    <w:rsid w:val="005B0568"/>
    <w:rsid w:val="005B290E"/>
    <w:rsid w:val="005B72A9"/>
    <w:rsid w:val="005B7C1F"/>
    <w:rsid w:val="005C0AC0"/>
    <w:rsid w:val="005C2787"/>
    <w:rsid w:val="005C2A28"/>
    <w:rsid w:val="005C2C17"/>
    <w:rsid w:val="005C55C6"/>
    <w:rsid w:val="005C5CE6"/>
    <w:rsid w:val="005D2C07"/>
    <w:rsid w:val="005D3232"/>
    <w:rsid w:val="005D52C3"/>
    <w:rsid w:val="005E07B8"/>
    <w:rsid w:val="005E3AFE"/>
    <w:rsid w:val="005E5D42"/>
    <w:rsid w:val="005E7175"/>
    <w:rsid w:val="005F165E"/>
    <w:rsid w:val="005F376A"/>
    <w:rsid w:val="005F5EA7"/>
    <w:rsid w:val="005F6D1C"/>
    <w:rsid w:val="0060095F"/>
    <w:rsid w:val="00601983"/>
    <w:rsid w:val="00601E0A"/>
    <w:rsid w:val="006031DD"/>
    <w:rsid w:val="00610D6A"/>
    <w:rsid w:val="00612D1A"/>
    <w:rsid w:val="00613421"/>
    <w:rsid w:val="006214C1"/>
    <w:rsid w:val="00627B96"/>
    <w:rsid w:val="006325BF"/>
    <w:rsid w:val="00644B72"/>
    <w:rsid w:val="0064609E"/>
    <w:rsid w:val="00651F72"/>
    <w:rsid w:val="00654B33"/>
    <w:rsid w:val="00662854"/>
    <w:rsid w:val="0066698B"/>
    <w:rsid w:val="006738C5"/>
    <w:rsid w:val="00683B28"/>
    <w:rsid w:val="006855D4"/>
    <w:rsid w:val="00690CA6"/>
    <w:rsid w:val="00693F1B"/>
    <w:rsid w:val="0069419C"/>
    <w:rsid w:val="006967DF"/>
    <w:rsid w:val="006A18EA"/>
    <w:rsid w:val="006A2829"/>
    <w:rsid w:val="006A2C0E"/>
    <w:rsid w:val="006A2DC2"/>
    <w:rsid w:val="006A4DCA"/>
    <w:rsid w:val="006A7EBD"/>
    <w:rsid w:val="006B4389"/>
    <w:rsid w:val="006B6124"/>
    <w:rsid w:val="006C349E"/>
    <w:rsid w:val="006C5584"/>
    <w:rsid w:val="006C5D7D"/>
    <w:rsid w:val="006C5EE0"/>
    <w:rsid w:val="006C6391"/>
    <w:rsid w:val="006E1AB3"/>
    <w:rsid w:val="006E5A57"/>
    <w:rsid w:val="006E7F24"/>
    <w:rsid w:val="006F3600"/>
    <w:rsid w:val="006F3917"/>
    <w:rsid w:val="006F3FFE"/>
    <w:rsid w:val="006F4F14"/>
    <w:rsid w:val="006F5688"/>
    <w:rsid w:val="006F65AA"/>
    <w:rsid w:val="00700524"/>
    <w:rsid w:val="007006AA"/>
    <w:rsid w:val="00700A49"/>
    <w:rsid w:val="00705645"/>
    <w:rsid w:val="00706DB9"/>
    <w:rsid w:val="00713E4F"/>
    <w:rsid w:val="00720E9E"/>
    <w:rsid w:val="0073110D"/>
    <w:rsid w:val="00731404"/>
    <w:rsid w:val="00731A2A"/>
    <w:rsid w:val="00731DC4"/>
    <w:rsid w:val="00734F98"/>
    <w:rsid w:val="00737656"/>
    <w:rsid w:val="00742013"/>
    <w:rsid w:val="0074376F"/>
    <w:rsid w:val="00743D00"/>
    <w:rsid w:val="00746146"/>
    <w:rsid w:val="00746FFA"/>
    <w:rsid w:val="007563DB"/>
    <w:rsid w:val="00760D5D"/>
    <w:rsid w:val="007634EE"/>
    <w:rsid w:val="0077006E"/>
    <w:rsid w:val="00773A53"/>
    <w:rsid w:val="0077523B"/>
    <w:rsid w:val="00776833"/>
    <w:rsid w:val="00776E6E"/>
    <w:rsid w:val="007808D4"/>
    <w:rsid w:val="00781FB7"/>
    <w:rsid w:val="00782239"/>
    <w:rsid w:val="0078687A"/>
    <w:rsid w:val="00794B9A"/>
    <w:rsid w:val="0079509B"/>
    <w:rsid w:val="00795943"/>
    <w:rsid w:val="007A19B1"/>
    <w:rsid w:val="007A1D7A"/>
    <w:rsid w:val="007A3BC8"/>
    <w:rsid w:val="007A41FD"/>
    <w:rsid w:val="007A450F"/>
    <w:rsid w:val="007B04FB"/>
    <w:rsid w:val="007B4A08"/>
    <w:rsid w:val="007B7450"/>
    <w:rsid w:val="007C0DD5"/>
    <w:rsid w:val="007C4F62"/>
    <w:rsid w:val="007C7727"/>
    <w:rsid w:val="007D46CA"/>
    <w:rsid w:val="007D7C6B"/>
    <w:rsid w:val="007E282B"/>
    <w:rsid w:val="007E47A0"/>
    <w:rsid w:val="007F167A"/>
    <w:rsid w:val="007F1893"/>
    <w:rsid w:val="007F262D"/>
    <w:rsid w:val="007F6884"/>
    <w:rsid w:val="00800FC8"/>
    <w:rsid w:val="008017C2"/>
    <w:rsid w:val="00802EB4"/>
    <w:rsid w:val="00810265"/>
    <w:rsid w:val="0081028E"/>
    <w:rsid w:val="008112C0"/>
    <w:rsid w:val="0081325E"/>
    <w:rsid w:val="0081409F"/>
    <w:rsid w:val="008156E1"/>
    <w:rsid w:val="00816285"/>
    <w:rsid w:val="00820841"/>
    <w:rsid w:val="00821828"/>
    <w:rsid w:val="00821CCA"/>
    <w:rsid w:val="0082535E"/>
    <w:rsid w:val="0082723C"/>
    <w:rsid w:val="00830718"/>
    <w:rsid w:val="00833298"/>
    <w:rsid w:val="008340FB"/>
    <w:rsid w:val="00837611"/>
    <w:rsid w:val="00837C2B"/>
    <w:rsid w:val="00840266"/>
    <w:rsid w:val="00843776"/>
    <w:rsid w:val="0084462E"/>
    <w:rsid w:val="00844AEF"/>
    <w:rsid w:val="00852790"/>
    <w:rsid w:val="00853729"/>
    <w:rsid w:val="00861432"/>
    <w:rsid w:val="00867AD5"/>
    <w:rsid w:val="008716C1"/>
    <w:rsid w:val="00872484"/>
    <w:rsid w:val="008739AA"/>
    <w:rsid w:val="00874F50"/>
    <w:rsid w:val="00875217"/>
    <w:rsid w:val="00875CB0"/>
    <w:rsid w:val="00880979"/>
    <w:rsid w:val="00881771"/>
    <w:rsid w:val="00881B34"/>
    <w:rsid w:val="0088452A"/>
    <w:rsid w:val="008877D4"/>
    <w:rsid w:val="008900DB"/>
    <w:rsid w:val="00890523"/>
    <w:rsid w:val="008932AE"/>
    <w:rsid w:val="0089553A"/>
    <w:rsid w:val="00896D24"/>
    <w:rsid w:val="00897637"/>
    <w:rsid w:val="008A20B2"/>
    <w:rsid w:val="008A3D45"/>
    <w:rsid w:val="008A62C3"/>
    <w:rsid w:val="008A64BA"/>
    <w:rsid w:val="008B1FA2"/>
    <w:rsid w:val="008B6089"/>
    <w:rsid w:val="008C0428"/>
    <w:rsid w:val="008C12FB"/>
    <w:rsid w:val="008C5010"/>
    <w:rsid w:val="008C5919"/>
    <w:rsid w:val="008C715E"/>
    <w:rsid w:val="008D03B3"/>
    <w:rsid w:val="008D15DC"/>
    <w:rsid w:val="008D5B8E"/>
    <w:rsid w:val="008D60AA"/>
    <w:rsid w:val="008F03D7"/>
    <w:rsid w:val="008F0FCD"/>
    <w:rsid w:val="008F327C"/>
    <w:rsid w:val="008F5F6F"/>
    <w:rsid w:val="008F634C"/>
    <w:rsid w:val="008F6AAA"/>
    <w:rsid w:val="008F7716"/>
    <w:rsid w:val="00906956"/>
    <w:rsid w:val="00913528"/>
    <w:rsid w:val="00913B34"/>
    <w:rsid w:val="00914AB2"/>
    <w:rsid w:val="009169BF"/>
    <w:rsid w:val="009174C3"/>
    <w:rsid w:val="00921063"/>
    <w:rsid w:val="00924916"/>
    <w:rsid w:val="0092790C"/>
    <w:rsid w:val="009329E1"/>
    <w:rsid w:val="00932FA9"/>
    <w:rsid w:val="00937900"/>
    <w:rsid w:val="0094019E"/>
    <w:rsid w:val="009428D5"/>
    <w:rsid w:val="0095324C"/>
    <w:rsid w:val="00953779"/>
    <w:rsid w:val="00954D9F"/>
    <w:rsid w:val="00956702"/>
    <w:rsid w:val="00960129"/>
    <w:rsid w:val="0096092C"/>
    <w:rsid w:val="00964C89"/>
    <w:rsid w:val="009651EE"/>
    <w:rsid w:val="00973CE9"/>
    <w:rsid w:val="00975D2B"/>
    <w:rsid w:val="009773FC"/>
    <w:rsid w:val="00981472"/>
    <w:rsid w:val="00981844"/>
    <w:rsid w:val="00981D95"/>
    <w:rsid w:val="00985980"/>
    <w:rsid w:val="009908C6"/>
    <w:rsid w:val="00992BCF"/>
    <w:rsid w:val="00993662"/>
    <w:rsid w:val="00996190"/>
    <w:rsid w:val="009A0FE5"/>
    <w:rsid w:val="009A409A"/>
    <w:rsid w:val="009A4233"/>
    <w:rsid w:val="009A54A2"/>
    <w:rsid w:val="009A6D0E"/>
    <w:rsid w:val="009B3568"/>
    <w:rsid w:val="009B3D62"/>
    <w:rsid w:val="009B44B6"/>
    <w:rsid w:val="009B4C0C"/>
    <w:rsid w:val="009B5812"/>
    <w:rsid w:val="009C488A"/>
    <w:rsid w:val="009C7D3F"/>
    <w:rsid w:val="009D039A"/>
    <w:rsid w:val="009D400F"/>
    <w:rsid w:val="009D57B6"/>
    <w:rsid w:val="009D6B06"/>
    <w:rsid w:val="009D6EED"/>
    <w:rsid w:val="009E0DCC"/>
    <w:rsid w:val="009E161A"/>
    <w:rsid w:val="009E3A3E"/>
    <w:rsid w:val="009F0786"/>
    <w:rsid w:val="009F282E"/>
    <w:rsid w:val="009F4619"/>
    <w:rsid w:val="009F4D27"/>
    <w:rsid w:val="009F5207"/>
    <w:rsid w:val="009F5534"/>
    <w:rsid w:val="009F5D75"/>
    <w:rsid w:val="009F70E5"/>
    <w:rsid w:val="00A036B2"/>
    <w:rsid w:val="00A03866"/>
    <w:rsid w:val="00A11B32"/>
    <w:rsid w:val="00A120DC"/>
    <w:rsid w:val="00A1441D"/>
    <w:rsid w:val="00A17864"/>
    <w:rsid w:val="00A25D81"/>
    <w:rsid w:val="00A27DD1"/>
    <w:rsid w:val="00A3154D"/>
    <w:rsid w:val="00A320F7"/>
    <w:rsid w:val="00A35CEB"/>
    <w:rsid w:val="00A42988"/>
    <w:rsid w:val="00A4447E"/>
    <w:rsid w:val="00A47A42"/>
    <w:rsid w:val="00A53851"/>
    <w:rsid w:val="00A5414C"/>
    <w:rsid w:val="00A61DB9"/>
    <w:rsid w:val="00A64D9B"/>
    <w:rsid w:val="00A65955"/>
    <w:rsid w:val="00A7014C"/>
    <w:rsid w:val="00A70594"/>
    <w:rsid w:val="00A764E6"/>
    <w:rsid w:val="00A76995"/>
    <w:rsid w:val="00A77E1B"/>
    <w:rsid w:val="00A837D0"/>
    <w:rsid w:val="00A859F1"/>
    <w:rsid w:val="00A951C6"/>
    <w:rsid w:val="00A96464"/>
    <w:rsid w:val="00A97E7C"/>
    <w:rsid w:val="00AA181D"/>
    <w:rsid w:val="00AA255F"/>
    <w:rsid w:val="00AA4A52"/>
    <w:rsid w:val="00AA5C3E"/>
    <w:rsid w:val="00AA6DCE"/>
    <w:rsid w:val="00AB00DB"/>
    <w:rsid w:val="00AB2A7B"/>
    <w:rsid w:val="00AB3A4C"/>
    <w:rsid w:val="00AB3CC2"/>
    <w:rsid w:val="00AB54FA"/>
    <w:rsid w:val="00AC0087"/>
    <w:rsid w:val="00AC2C78"/>
    <w:rsid w:val="00AC3B8D"/>
    <w:rsid w:val="00AC42AB"/>
    <w:rsid w:val="00AC59D1"/>
    <w:rsid w:val="00AC7460"/>
    <w:rsid w:val="00AD1C4E"/>
    <w:rsid w:val="00AD1F28"/>
    <w:rsid w:val="00AD35AE"/>
    <w:rsid w:val="00AD417F"/>
    <w:rsid w:val="00AD7930"/>
    <w:rsid w:val="00AF00CA"/>
    <w:rsid w:val="00AF25FD"/>
    <w:rsid w:val="00AF3227"/>
    <w:rsid w:val="00B067C2"/>
    <w:rsid w:val="00B12391"/>
    <w:rsid w:val="00B176FE"/>
    <w:rsid w:val="00B2218C"/>
    <w:rsid w:val="00B230B2"/>
    <w:rsid w:val="00B24FDC"/>
    <w:rsid w:val="00B256B8"/>
    <w:rsid w:val="00B27D21"/>
    <w:rsid w:val="00B332FB"/>
    <w:rsid w:val="00B441B2"/>
    <w:rsid w:val="00B4662D"/>
    <w:rsid w:val="00B47039"/>
    <w:rsid w:val="00B50262"/>
    <w:rsid w:val="00B570F8"/>
    <w:rsid w:val="00B614B1"/>
    <w:rsid w:val="00B62BBE"/>
    <w:rsid w:val="00B6505C"/>
    <w:rsid w:val="00B67013"/>
    <w:rsid w:val="00B7165B"/>
    <w:rsid w:val="00B746F5"/>
    <w:rsid w:val="00B749BF"/>
    <w:rsid w:val="00B7718D"/>
    <w:rsid w:val="00B840A7"/>
    <w:rsid w:val="00B85DDE"/>
    <w:rsid w:val="00B86365"/>
    <w:rsid w:val="00BA1B07"/>
    <w:rsid w:val="00BA33FA"/>
    <w:rsid w:val="00BA3818"/>
    <w:rsid w:val="00BA3E49"/>
    <w:rsid w:val="00BB10C7"/>
    <w:rsid w:val="00BB1ADB"/>
    <w:rsid w:val="00BB2B46"/>
    <w:rsid w:val="00BB30B1"/>
    <w:rsid w:val="00BB4042"/>
    <w:rsid w:val="00BC023B"/>
    <w:rsid w:val="00BC4C99"/>
    <w:rsid w:val="00BE0A20"/>
    <w:rsid w:val="00BE2C66"/>
    <w:rsid w:val="00BE4639"/>
    <w:rsid w:val="00BE5D50"/>
    <w:rsid w:val="00BE65C0"/>
    <w:rsid w:val="00BF258C"/>
    <w:rsid w:val="00BF314C"/>
    <w:rsid w:val="00BF6775"/>
    <w:rsid w:val="00C00E61"/>
    <w:rsid w:val="00C04622"/>
    <w:rsid w:val="00C06367"/>
    <w:rsid w:val="00C069E2"/>
    <w:rsid w:val="00C10E34"/>
    <w:rsid w:val="00C11A49"/>
    <w:rsid w:val="00C14DE3"/>
    <w:rsid w:val="00C15686"/>
    <w:rsid w:val="00C20A26"/>
    <w:rsid w:val="00C23956"/>
    <w:rsid w:val="00C255B9"/>
    <w:rsid w:val="00C2573F"/>
    <w:rsid w:val="00C26D3E"/>
    <w:rsid w:val="00C30C12"/>
    <w:rsid w:val="00C31476"/>
    <w:rsid w:val="00C31BB3"/>
    <w:rsid w:val="00C355C7"/>
    <w:rsid w:val="00C36DF4"/>
    <w:rsid w:val="00C448BA"/>
    <w:rsid w:val="00C52787"/>
    <w:rsid w:val="00C549DA"/>
    <w:rsid w:val="00C55AD3"/>
    <w:rsid w:val="00C577A5"/>
    <w:rsid w:val="00C63999"/>
    <w:rsid w:val="00C64400"/>
    <w:rsid w:val="00C64783"/>
    <w:rsid w:val="00C65C3C"/>
    <w:rsid w:val="00C70550"/>
    <w:rsid w:val="00C7379B"/>
    <w:rsid w:val="00C7598F"/>
    <w:rsid w:val="00C76703"/>
    <w:rsid w:val="00C835F0"/>
    <w:rsid w:val="00C861C8"/>
    <w:rsid w:val="00CA79EC"/>
    <w:rsid w:val="00CB002A"/>
    <w:rsid w:val="00CB181E"/>
    <w:rsid w:val="00CB245A"/>
    <w:rsid w:val="00CB3584"/>
    <w:rsid w:val="00CB3861"/>
    <w:rsid w:val="00CB57F2"/>
    <w:rsid w:val="00CB6AC6"/>
    <w:rsid w:val="00CB77CB"/>
    <w:rsid w:val="00CC1EDA"/>
    <w:rsid w:val="00CC5287"/>
    <w:rsid w:val="00CC567F"/>
    <w:rsid w:val="00CC672C"/>
    <w:rsid w:val="00CC7CA0"/>
    <w:rsid w:val="00CD02CF"/>
    <w:rsid w:val="00CD3A27"/>
    <w:rsid w:val="00CD4C2F"/>
    <w:rsid w:val="00CD5E71"/>
    <w:rsid w:val="00CE2F1C"/>
    <w:rsid w:val="00CE7014"/>
    <w:rsid w:val="00CF332B"/>
    <w:rsid w:val="00CF48D6"/>
    <w:rsid w:val="00D03642"/>
    <w:rsid w:val="00D0440F"/>
    <w:rsid w:val="00D17057"/>
    <w:rsid w:val="00D2254F"/>
    <w:rsid w:val="00D23EC5"/>
    <w:rsid w:val="00D24ED4"/>
    <w:rsid w:val="00D27821"/>
    <w:rsid w:val="00D3071F"/>
    <w:rsid w:val="00D31452"/>
    <w:rsid w:val="00D31FBA"/>
    <w:rsid w:val="00D32651"/>
    <w:rsid w:val="00D345FE"/>
    <w:rsid w:val="00D36387"/>
    <w:rsid w:val="00D40096"/>
    <w:rsid w:val="00D42261"/>
    <w:rsid w:val="00D47181"/>
    <w:rsid w:val="00D52D84"/>
    <w:rsid w:val="00D53099"/>
    <w:rsid w:val="00D57846"/>
    <w:rsid w:val="00D63900"/>
    <w:rsid w:val="00D64630"/>
    <w:rsid w:val="00D654FC"/>
    <w:rsid w:val="00D73D35"/>
    <w:rsid w:val="00D816C2"/>
    <w:rsid w:val="00D85433"/>
    <w:rsid w:val="00D8746D"/>
    <w:rsid w:val="00D91621"/>
    <w:rsid w:val="00DA3D1F"/>
    <w:rsid w:val="00DA4359"/>
    <w:rsid w:val="00DA7531"/>
    <w:rsid w:val="00DB2143"/>
    <w:rsid w:val="00DB38D1"/>
    <w:rsid w:val="00DB4D22"/>
    <w:rsid w:val="00DC03B6"/>
    <w:rsid w:val="00DC2DB7"/>
    <w:rsid w:val="00DC5ADC"/>
    <w:rsid w:val="00DC6672"/>
    <w:rsid w:val="00DD0EED"/>
    <w:rsid w:val="00DD11A1"/>
    <w:rsid w:val="00DD226B"/>
    <w:rsid w:val="00DD2512"/>
    <w:rsid w:val="00DD2760"/>
    <w:rsid w:val="00DD5472"/>
    <w:rsid w:val="00DD7FE4"/>
    <w:rsid w:val="00DE3405"/>
    <w:rsid w:val="00DF11B9"/>
    <w:rsid w:val="00DF2433"/>
    <w:rsid w:val="00DF66D3"/>
    <w:rsid w:val="00DF6914"/>
    <w:rsid w:val="00E048C3"/>
    <w:rsid w:val="00E07267"/>
    <w:rsid w:val="00E15D41"/>
    <w:rsid w:val="00E165DA"/>
    <w:rsid w:val="00E16B1E"/>
    <w:rsid w:val="00E16B36"/>
    <w:rsid w:val="00E242B7"/>
    <w:rsid w:val="00E30B24"/>
    <w:rsid w:val="00E37675"/>
    <w:rsid w:val="00E40179"/>
    <w:rsid w:val="00E4236C"/>
    <w:rsid w:val="00E43F4A"/>
    <w:rsid w:val="00E46713"/>
    <w:rsid w:val="00E50A6F"/>
    <w:rsid w:val="00E51FCE"/>
    <w:rsid w:val="00E55634"/>
    <w:rsid w:val="00E639AD"/>
    <w:rsid w:val="00E654F4"/>
    <w:rsid w:val="00E669C8"/>
    <w:rsid w:val="00E66B24"/>
    <w:rsid w:val="00E67050"/>
    <w:rsid w:val="00E71C65"/>
    <w:rsid w:val="00E74960"/>
    <w:rsid w:val="00E82227"/>
    <w:rsid w:val="00E8402F"/>
    <w:rsid w:val="00E86348"/>
    <w:rsid w:val="00E903B1"/>
    <w:rsid w:val="00E90D23"/>
    <w:rsid w:val="00E90FAE"/>
    <w:rsid w:val="00EA1E70"/>
    <w:rsid w:val="00EA202A"/>
    <w:rsid w:val="00EB1789"/>
    <w:rsid w:val="00EC2429"/>
    <w:rsid w:val="00EC2C36"/>
    <w:rsid w:val="00EC3199"/>
    <w:rsid w:val="00EC39CC"/>
    <w:rsid w:val="00EC6457"/>
    <w:rsid w:val="00EC65E0"/>
    <w:rsid w:val="00ED4FEB"/>
    <w:rsid w:val="00EE128A"/>
    <w:rsid w:val="00EE3AAA"/>
    <w:rsid w:val="00EE3D9C"/>
    <w:rsid w:val="00EE6710"/>
    <w:rsid w:val="00EE719A"/>
    <w:rsid w:val="00EF09AF"/>
    <w:rsid w:val="00F00BB2"/>
    <w:rsid w:val="00F014E7"/>
    <w:rsid w:val="00F055D0"/>
    <w:rsid w:val="00F111C7"/>
    <w:rsid w:val="00F14C79"/>
    <w:rsid w:val="00F17264"/>
    <w:rsid w:val="00F323F0"/>
    <w:rsid w:val="00F32C76"/>
    <w:rsid w:val="00F35319"/>
    <w:rsid w:val="00F35385"/>
    <w:rsid w:val="00F36305"/>
    <w:rsid w:val="00F404EA"/>
    <w:rsid w:val="00F41585"/>
    <w:rsid w:val="00F50D67"/>
    <w:rsid w:val="00F65D54"/>
    <w:rsid w:val="00F71422"/>
    <w:rsid w:val="00F75BE4"/>
    <w:rsid w:val="00F76134"/>
    <w:rsid w:val="00F81196"/>
    <w:rsid w:val="00F832F3"/>
    <w:rsid w:val="00F84906"/>
    <w:rsid w:val="00F87BC2"/>
    <w:rsid w:val="00F91447"/>
    <w:rsid w:val="00F91828"/>
    <w:rsid w:val="00F919D5"/>
    <w:rsid w:val="00F96B27"/>
    <w:rsid w:val="00FA067E"/>
    <w:rsid w:val="00FA4CF5"/>
    <w:rsid w:val="00FA661C"/>
    <w:rsid w:val="00FB23AE"/>
    <w:rsid w:val="00FB49ED"/>
    <w:rsid w:val="00FC0D6B"/>
    <w:rsid w:val="00FC21B6"/>
    <w:rsid w:val="00FC39E9"/>
    <w:rsid w:val="00FC6645"/>
    <w:rsid w:val="00FD1443"/>
    <w:rsid w:val="00FD2E46"/>
    <w:rsid w:val="00FD34E6"/>
    <w:rsid w:val="00FD52F2"/>
    <w:rsid w:val="00FD737D"/>
    <w:rsid w:val="00FE0673"/>
    <w:rsid w:val="00FE69EC"/>
    <w:rsid w:val="00FF55E3"/>
    <w:rsid w:val="00FF572D"/>
    <w:rsid w:val="00FF6CB0"/>
    <w:rsid w:val="00FF76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5493"/>
  <w15:chartTrackingRefBased/>
  <w15:docId w15:val="{2918D7AB-9107-437A-9B3D-AAA0CDA2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8C3"/>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44AEF"/>
    <w:pPr>
      <w:spacing w:after="0" w:line="240" w:lineRule="auto"/>
    </w:pPr>
    <w:rPr>
      <w:rFonts w:ascii="Tahoma" w:hAnsi="Tahoma"/>
      <w:sz w:val="16"/>
      <w:szCs w:val="16"/>
      <w:lang w:val="x-none" w:eastAsia="x-none"/>
    </w:rPr>
  </w:style>
  <w:style w:type="character" w:customStyle="1" w:styleId="TekstbaloniaChar">
    <w:name w:val="Tekst balončića Char"/>
    <w:link w:val="Tekstbalonia"/>
    <w:uiPriority w:val="99"/>
    <w:semiHidden/>
    <w:rsid w:val="00844AEF"/>
    <w:rPr>
      <w:rFonts w:ascii="Tahoma" w:hAnsi="Tahoma" w:cs="Tahoma"/>
      <w:sz w:val="16"/>
      <w:szCs w:val="16"/>
    </w:rPr>
  </w:style>
  <w:style w:type="paragraph" w:styleId="Zaglavlje">
    <w:name w:val="header"/>
    <w:basedOn w:val="Normal"/>
    <w:link w:val="ZaglavljeChar"/>
    <w:uiPriority w:val="99"/>
    <w:semiHidden/>
    <w:unhideWhenUsed/>
    <w:rsid w:val="006214C1"/>
    <w:pPr>
      <w:tabs>
        <w:tab w:val="center" w:pos="4536"/>
        <w:tab w:val="right" w:pos="9072"/>
      </w:tabs>
    </w:pPr>
    <w:rPr>
      <w:lang w:val="x-none"/>
    </w:rPr>
  </w:style>
  <w:style w:type="character" w:customStyle="1" w:styleId="ZaglavljeChar">
    <w:name w:val="Zaglavlje Char"/>
    <w:link w:val="Zaglavlje"/>
    <w:uiPriority w:val="99"/>
    <w:semiHidden/>
    <w:rsid w:val="006214C1"/>
    <w:rPr>
      <w:sz w:val="22"/>
      <w:szCs w:val="22"/>
      <w:lang w:eastAsia="en-US"/>
    </w:rPr>
  </w:style>
  <w:style w:type="paragraph" w:styleId="Podnoje">
    <w:name w:val="footer"/>
    <w:basedOn w:val="Normal"/>
    <w:link w:val="PodnojeChar"/>
    <w:uiPriority w:val="99"/>
    <w:unhideWhenUsed/>
    <w:rsid w:val="006214C1"/>
    <w:pPr>
      <w:tabs>
        <w:tab w:val="center" w:pos="4536"/>
        <w:tab w:val="right" w:pos="9072"/>
      </w:tabs>
    </w:pPr>
    <w:rPr>
      <w:lang w:val="x-none"/>
    </w:rPr>
  </w:style>
  <w:style w:type="character" w:customStyle="1" w:styleId="PodnojeChar">
    <w:name w:val="Podnožje Char"/>
    <w:link w:val="Podnoje"/>
    <w:uiPriority w:val="99"/>
    <w:rsid w:val="006214C1"/>
    <w:rPr>
      <w:sz w:val="22"/>
      <w:szCs w:val="22"/>
      <w:lang w:eastAsia="en-US"/>
    </w:rPr>
  </w:style>
  <w:style w:type="table" w:styleId="Reetkatablice">
    <w:name w:val="Table Grid"/>
    <w:basedOn w:val="Obinatablica"/>
    <w:uiPriority w:val="59"/>
    <w:rsid w:val="00F91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59"/>
    <w:rsid w:val="00F918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F32C76"/>
    <w:pPr>
      <w:ind w:left="720"/>
      <w:contextualSpacing/>
    </w:pPr>
  </w:style>
  <w:style w:type="table" w:customStyle="1" w:styleId="Reetkatablice2">
    <w:name w:val="Rešetka tablice2"/>
    <w:basedOn w:val="Obinatablica"/>
    <w:next w:val="Reetkatablice"/>
    <w:uiPriority w:val="59"/>
    <w:rsid w:val="00F32C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F32C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964C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964C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BF314C"/>
    <w:pPr>
      <w:spacing w:before="100" w:beforeAutospacing="1" w:after="100" w:afterAutospacing="1" w:line="240" w:lineRule="auto"/>
    </w:pPr>
    <w:rPr>
      <w:rFonts w:ascii="Times" w:hAnsi="Times"/>
      <w:sz w:val="20"/>
      <w:szCs w:val="20"/>
      <w:lang w:val="en-US"/>
    </w:rPr>
  </w:style>
  <w:style w:type="character" w:styleId="Hiperveza">
    <w:name w:val="Hyperlink"/>
    <w:uiPriority w:val="99"/>
    <w:unhideWhenUsed/>
    <w:rsid w:val="002C34A2"/>
    <w:rPr>
      <w:color w:val="0563C1"/>
      <w:u w:val="single"/>
    </w:rPr>
  </w:style>
  <w:style w:type="paragraph" w:styleId="Tekstfusnote">
    <w:name w:val="footnote text"/>
    <w:basedOn w:val="Normal"/>
    <w:link w:val="TekstfusnoteChar"/>
    <w:uiPriority w:val="99"/>
    <w:semiHidden/>
    <w:unhideWhenUsed/>
    <w:rsid w:val="00A64D9B"/>
    <w:rPr>
      <w:sz w:val="20"/>
      <w:szCs w:val="20"/>
      <w:lang w:val="x-none"/>
    </w:rPr>
  </w:style>
  <w:style w:type="character" w:customStyle="1" w:styleId="TekstfusnoteChar">
    <w:name w:val="Tekst fusnote Char"/>
    <w:link w:val="Tekstfusnote"/>
    <w:uiPriority w:val="99"/>
    <w:semiHidden/>
    <w:rsid w:val="00A64D9B"/>
    <w:rPr>
      <w:lang w:eastAsia="en-US"/>
    </w:rPr>
  </w:style>
  <w:style w:type="character" w:styleId="Referencafusnote">
    <w:name w:val="footnote reference"/>
    <w:uiPriority w:val="99"/>
    <w:semiHidden/>
    <w:unhideWhenUsed/>
    <w:rsid w:val="00A64D9B"/>
    <w:rPr>
      <w:vertAlign w:val="superscript"/>
    </w:rPr>
  </w:style>
  <w:style w:type="character" w:styleId="Naglaeno">
    <w:name w:val="Strong"/>
    <w:uiPriority w:val="22"/>
    <w:qFormat/>
    <w:rsid w:val="00B12391"/>
    <w:rPr>
      <w:b/>
      <w:bCs/>
    </w:rPr>
  </w:style>
  <w:style w:type="paragraph" w:styleId="Tekstkrajnjebiljeke">
    <w:name w:val="endnote text"/>
    <w:basedOn w:val="Normal"/>
    <w:link w:val="TekstkrajnjebiljekeChar"/>
    <w:uiPriority w:val="99"/>
    <w:semiHidden/>
    <w:unhideWhenUsed/>
    <w:rsid w:val="00CB57F2"/>
    <w:rPr>
      <w:sz w:val="20"/>
      <w:szCs w:val="20"/>
      <w:lang w:val="x-none"/>
    </w:rPr>
  </w:style>
  <w:style w:type="character" w:customStyle="1" w:styleId="TekstkrajnjebiljekeChar">
    <w:name w:val="Tekst krajnje bilješke Char"/>
    <w:link w:val="Tekstkrajnjebiljeke"/>
    <w:uiPriority w:val="99"/>
    <w:semiHidden/>
    <w:rsid w:val="00CB57F2"/>
    <w:rPr>
      <w:lang w:eastAsia="en-US"/>
    </w:rPr>
  </w:style>
  <w:style w:type="character" w:styleId="Referencakrajnjebiljeke">
    <w:name w:val="endnote reference"/>
    <w:uiPriority w:val="99"/>
    <w:semiHidden/>
    <w:unhideWhenUsed/>
    <w:rsid w:val="00CB57F2"/>
    <w:rPr>
      <w:vertAlign w:val="superscript"/>
    </w:rPr>
  </w:style>
  <w:style w:type="character" w:styleId="Istaknuto">
    <w:name w:val="Emphasis"/>
    <w:uiPriority w:val="20"/>
    <w:qFormat/>
    <w:rsid w:val="00D52D84"/>
    <w:rPr>
      <w:i/>
      <w:iCs/>
    </w:rPr>
  </w:style>
  <w:style w:type="character" w:styleId="Nerijeenospominjanje">
    <w:name w:val="Unresolved Mention"/>
    <w:basedOn w:val="Zadanifontodlomka"/>
    <w:uiPriority w:val="99"/>
    <w:semiHidden/>
    <w:unhideWhenUsed/>
    <w:rsid w:val="000F2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659">
      <w:bodyDiv w:val="1"/>
      <w:marLeft w:val="0"/>
      <w:marRight w:val="0"/>
      <w:marTop w:val="0"/>
      <w:marBottom w:val="0"/>
      <w:divBdr>
        <w:top w:val="none" w:sz="0" w:space="0" w:color="auto"/>
        <w:left w:val="none" w:sz="0" w:space="0" w:color="auto"/>
        <w:bottom w:val="none" w:sz="0" w:space="0" w:color="auto"/>
        <w:right w:val="none" w:sz="0" w:space="0" w:color="auto"/>
      </w:divBdr>
    </w:div>
    <w:div w:id="97876023">
      <w:bodyDiv w:val="1"/>
      <w:marLeft w:val="0"/>
      <w:marRight w:val="0"/>
      <w:marTop w:val="0"/>
      <w:marBottom w:val="0"/>
      <w:divBdr>
        <w:top w:val="none" w:sz="0" w:space="0" w:color="auto"/>
        <w:left w:val="none" w:sz="0" w:space="0" w:color="auto"/>
        <w:bottom w:val="none" w:sz="0" w:space="0" w:color="auto"/>
        <w:right w:val="none" w:sz="0" w:space="0" w:color="auto"/>
      </w:divBdr>
    </w:div>
    <w:div w:id="129637206">
      <w:bodyDiv w:val="1"/>
      <w:marLeft w:val="0"/>
      <w:marRight w:val="0"/>
      <w:marTop w:val="0"/>
      <w:marBottom w:val="0"/>
      <w:divBdr>
        <w:top w:val="none" w:sz="0" w:space="0" w:color="auto"/>
        <w:left w:val="none" w:sz="0" w:space="0" w:color="auto"/>
        <w:bottom w:val="none" w:sz="0" w:space="0" w:color="auto"/>
        <w:right w:val="none" w:sz="0" w:space="0" w:color="auto"/>
      </w:divBdr>
    </w:div>
    <w:div w:id="170486350">
      <w:bodyDiv w:val="1"/>
      <w:marLeft w:val="0"/>
      <w:marRight w:val="0"/>
      <w:marTop w:val="0"/>
      <w:marBottom w:val="0"/>
      <w:divBdr>
        <w:top w:val="none" w:sz="0" w:space="0" w:color="auto"/>
        <w:left w:val="none" w:sz="0" w:space="0" w:color="auto"/>
        <w:bottom w:val="none" w:sz="0" w:space="0" w:color="auto"/>
        <w:right w:val="none" w:sz="0" w:space="0" w:color="auto"/>
      </w:divBdr>
    </w:div>
    <w:div w:id="252513431">
      <w:bodyDiv w:val="1"/>
      <w:marLeft w:val="0"/>
      <w:marRight w:val="0"/>
      <w:marTop w:val="0"/>
      <w:marBottom w:val="0"/>
      <w:divBdr>
        <w:top w:val="none" w:sz="0" w:space="0" w:color="auto"/>
        <w:left w:val="none" w:sz="0" w:space="0" w:color="auto"/>
        <w:bottom w:val="none" w:sz="0" w:space="0" w:color="auto"/>
        <w:right w:val="none" w:sz="0" w:space="0" w:color="auto"/>
      </w:divBdr>
    </w:div>
    <w:div w:id="425687702">
      <w:bodyDiv w:val="1"/>
      <w:marLeft w:val="0"/>
      <w:marRight w:val="0"/>
      <w:marTop w:val="0"/>
      <w:marBottom w:val="0"/>
      <w:divBdr>
        <w:top w:val="none" w:sz="0" w:space="0" w:color="auto"/>
        <w:left w:val="none" w:sz="0" w:space="0" w:color="auto"/>
        <w:bottom w:val="none" w:sz="0" w:space="0" w:color="auto"/>
        <w:right w:val="none" w:sz="0" w:space="0" w:color="auto"/>
      </w:divBdr>
    </w:div>
    <w:div w:id="539584952">
      <w:bodyDiv w:val="1"/>
      <w:marLeft w:val="0"/>
      <w:marRight w:val="0"/>
      <w:marTop w:val="0"/>
      <w:marBottom w:val="0"/>
      <w:divBdr>
        <w:top w:val="none" w:sz="0" w:space="0" w:color="auto"/>
        <w:left w:val="none" w:sz="0" w:space="0" w:color="auto"/>
        <w:bottom w:val="none" w:sz="0" w:space="0" w:color="auto"/>
        <w:right w:val="none" w:sz="0" w:space="0" w:color="auto"/>
      </w:divBdr>
    </w:div>
    <w:div w:id="548999847">
      <w:bodyDiv w:val="1"/>
      <w:marLeft w:val="0"/>
      <w:marRight w:val="0"/>
      <w:marTop w:val="0"/>
      <w:marBottom w:val="0"/>
      <w:divBdr>
        <w:top w:val="none" w:sz="0" w:space="0" w:color="auto"/>
        <w:left w:val="none" w:sz="0" w:space="0" w:color="auto"/>
        <w:bottom w:val="none" w:sz="0" w:space="0" w:color="auto"/>
        <w:right w:val="none" w:sz="0" w:space="0" w:color="auto"/>
      </w:divBdr>
    </w:div>
    <w:div w:id="567611556">
      <w:bodyDiv w:val="1"/>
      <w:marLeft w:val="0"/>
      <w:marRight w:val="0"/>
      <w:marTop w:val="0"/>
      <w:marBottom w:val="0"/>
      <w:divBdr>
        <w:top w:val="none" w:sz="0" w:space="0" w:color="auto"/>
        <w:left w:val="none" w:sz="0" w:space="0" w:color="auto"/>
        <w:bottom w:val="none" w:sz="0" w:space="0" w:color="auto"/>
        <w:right w:val="none" w:sz="0" w:space="0" w:color="auto"/>
      </w:divBdr>
    </w:div>
    <w:div w:id="631523244">
      <w:bodyDiv w:val="1"/>
      <w:marLeft w:val="0"/>
      <w:marRight w:val="0"/>
      <w:marTop w:val="0"/>
      <w:marBottom w:val="0"/>
      <w:divBdr>
        <w:top w:val="none" w:sz="0" w:space="0" w:color="auto"/>
        <w:left w:val="none" w:sz="0" w:space="0" w:color="auto"/>
        <w:bottom w:val="none" w:sz="0" w:space="0" w:color="auto"/>
        <w:right w:val="none" w:sz="0" w:space="0" w:color="auto"/>
      </w:divBdr>
    </w:div>
    <w:div w:id="1036735858">
      <w:bodyDiv w:val="1"/>
      <w:marLeft w:val="0"/>
      <w:marRight w:val="0"/>
      <w:marTop w:val="0"/>
      <w:marBottom w:val="0"/>
      <w:divBdr>
        <w:top w:val="none" w:sz="0" w:space="0" w:color="auto"/>
        <w:left w:val="none" w:sz="0" w:space="0" w:color="auto"/>
        <w:bottom w:val="none" w:sz="0" w:space="0" w:color="auto"/>
        <w:right w:val="none" w:sz="0" w:space="0" w:color="auto"/>
      </w:divBdr>
    </w:div>
    <w:div w:id="1120295765">
      <w:bodyDiv w:val="1"/>
      <w:marLeft w:val="0"/>
      <w:marRight w:val="0"/>
      <w:marTop w:val="0"/>
      <w:marBottom w:val="0"/>
      <w:divBdr>
        <w:top w:val="none" w:sz="0" w:space="0" w:color="auto"/>
        <w:left w:val="none" w:sz="0" w:space="0" w:color="auto"/>
        <w:bottom w:val="none" w:sz="0" w:space="0" w:color="auto"/>
        <w:right w:val="none" w:sz="0" w:space="0" w:color="auto"/>
      </w:divBdr>
    </w:div>
    <w:div w:id="1136099305">
      <w:bodyDiv w:val="1"/>
      <w:marLeft w:val="0"/>
      <w:marRight w:val="0"/>
      <w:marTop w:val="0"/>
      <w:marBottom w:val="0"/>
      <w:divBdr>
        <w:top w:val="none" w:sz="0" w:space="0" w:color="auto"/>
        <w:left w:val="none" w:sz="0" w:space="0" w:color="auto"/>
        <w:bottom w:val="none" w:sz="0" w:space="0" w:color="auto"/>
        <w:right w:val="none" w:sz="0" w:space="0" w:color="auto"/>
      </w:divBdr>
    </w:div>
    <w:div w:id="1203978639">
      <w:bodyDiv w:val="1"/>
      <w:marLeft w:val="0"/>
      <w:marRight w:val="0"/>
      <w:marTop w:val="0"/>
      <w:marBottom w:val="0"/>
      <w:divBdr>
        <w:top w:val="none" w:sz="0" w:space="0" w:color="auto"/>
        <w:left w:val="none" w:sz="0" w:space="0" w:color="auto"/>
        <w:bottom w:val="none" w:sz="0" w:space="0" w:color="auto"/>
        <w:right w:val="none" w:sz="0" w:space="0" w:color="auto"/>
      </w:divBdr>
    </w:div>
    <w:div w:id="1416168078">
      <w:bodyDiv w:val="1"/>
      <w:marLeft w:val="0"/>
      <w:marRight w:val="0"/>
      <w:marTop w:val="0"/>
      <w:marBottom w:val="0"/>
      <w:divBdr>
        <w:top w:val="none" w:sz="0" w:space="0" w:color="auto"/>
        <w:left w:val="none" w:sz="0" w:space="0" w:color="auto"/>
        <w:bottom w:val="none" w:sz="0" w:space="0" w:color="auto"/>
        <w:right w:val="none" w:sz="0" w:space="0" w:color="auto"/>
      </w:divBdr>
    </w:div>
    <w:div w:id="1434670484">
      <w:bodyDiv w:val="1"/>
      <w:marLeft w:val="0"/>
      <w:marRight w:val="0"/>
      <w:marTop w:val="0"/>
      <w:marBottom w:val="0"/>
      <w:divBdr>
        <w:top w:val="none" w:sz="0" w:space="0" w:color="auto"/>
        <w:left w:val="none" w:sz="0" w:space="0" w:color="auto"/>
        <w:bottom w:val="none" w:sz="0" w:space="0" w:color="auto"/>
        <w:right w:val="none" w:sz="0" w:space="0" w:color="auto"/>
      </w:divBdr>
    </w:div>
    <w:div w:id="1495367622">
      <w:bodyDiv w:val="1"/>
      <w:marLeft w:val="0"/>
      <w:marRight w:val="0"/>
      <w:marTop w:val="0"/>
      <w:marBottom w:val="0"/>
      <w:divBdr>
        <w:top w:val="none" w:sz="0" w:space="0" w:color="auto"/>
        <w:left w:val="none" w:sz="0" w:space="0" w:color="auto"/>
        <w:bottom w:val="none" w:sz="0" w:space="0" w:color="auto"/>
        <w:right w:val="none" w:sz="0" w:space="0" w:color="auto"/>
      </w:divBdr>
    </w:div>
    <w:div w:id="1973057204">
      <w:bodyDiv w:val="1"/>
      <w:marLeft w:val="0"/>
      <w:marRight w:val="0"/>
      <w:marTop w:val="0"/>
      <w:marBottom w:val="0"/>
      <w:divBdr>
        <w:top w:val="none" w:sz="0" w:space="0" w:color="auto"/>
        <w:left w:val="none" w:sz="0" w:space="0" w:color="auto"/>
        <w:bottom w:val="none" w:sz="0" w:space="0" w:color="auto"/>
        <w:right w:val="none" w:sz="0" w:space="0" w:color="auto"/>
      </w:divBdr>
      <w:divsChild>
        <w:div w:id="1846165806">
          <w:marLeft w:val="0"/>
          <w:marRight w:val="0"/>
          <w:marTop w:val="0"/>
          <w:marBottom w:val="0"/>
          <w:divBdr>
            <w:top w:val="none" w:sz="0" w:space="0" w:color="auto"/>
            <w:left w:val="none" w:sz="0" w:space="0" w:color="auto"/>
            <w:bottom w:val="none" w:sz="0" w:space="0" w:color="auto"/>
            <w:right w:val="none" w:sz="0" w:space="0" w:color="auto"/>
          </w:divBdr>
        </w:div>
        <w:div w:id="576593198">
          <w:marLeft w:val="0"/>
          <w:marRight w:val="0"/>
          <w:marTop w:val="0"/>
          <w:marBottom w:val="0"/>
          <w:divBdr>
            <w:top w:val="none" w:sz="0" w:space="0" w:color="auto"/>
            <w:left w:val="none" w:sz="0" w:space="0" w:color="auto"/>
            <w:bottom w:val="none" w:sz="0" w:space="0" w:color="auto"/>
            <w:right w:val="none" w:sz="0" w:space="0" w:color="auto"/>
          </w:divBdr>
        </w:div>
      </w:divsChild>
    </w:div>
    <w:div w:id="212514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423D5-1ABB-40C3-911F-C8EC2F7C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2767</TotalTime>
  <Pages>13</Pages>
  <Words>4770</Words>
  <Characters>27191</Characters>
  <Application>Microsoft Office Word</Application>
  <DocSecurity>0</DocSecurity>
  <Lines>226</Lines>
  <Paragraphs>63</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31898</CharactersWithSpaces>
  <SharedDoc>false</SharedDoc>
  <HLinks>
    <vt:vector size="48" baseType="variant">
      <vt:variant>
        <vt:i4>1835135</vt:i4>
      </vt:variant>
      <vt:variant>
        <vt:i4>21</vt:i4>
      </vt:variant>
      <vt:variant>
        <vt:i4>0</vt:i4>
      </vt:variant>
      <vt:variant>
        <vt:i4>5</vt:i4>
      </vt:variant>
      <vt:variant>
        <vt:lpwstr>https://narodne-novine.nn.hr/clanci/sluzbeni/full/2019_10_95_1853.html</vt:lpwstr>
      </vt:variant>
      <vt:variant>
        <vt:lpwstr/>
      </vt:variant>
      <vt:variant>
        <vt:i4>7733326</vt:i4>
      </vt:variant>
      <vt:variant>
        <vt:i4>18</vt:i4>
      </vt:variant>
      <vt:variant>
        <vt:i4>0</vt:i4>
      </vt:variant>
      <vt:variant>
        <vt:i4>5</vt:i4>
      </vt:variant>
      <vt:variant>
        <vt:lpwstr>https://narodne-novine.nn.hr/clanci/sluzbeni/full/2019_12_126_2540.html</vt:lpwstr>
      </vt:variant>
      <vt:variant>
        <vt:lpwstr/>
      </vt:variant>
      <vt:variant>
        <vt:i4>7667785</vt:i4>
      </vt:variant>
      <vt:variant>
        <vt:i4>15</vt:i4>
      </vt:variant>
      <vt:variant>
        <vt:i4>0</vt:i4>
      </vt:variant>
      <vt:variant>
        <vt:i4>5</vt:i4>
      </vt:variant>
      <vt:variant>
        <vt:lpwstr>https://narodne-novine.nn.hr/clanci/sluzbeni/full/2018_12_112_2175.html</vt:lpwstr>
      </vt:variant>
      <vt:variant>
        <vt:lpwstr/>
      </vt:variant>
      <vt:variant>
        <vt:i4>1048629</vt:i4>
      </vt:variant>
      <vt:variant>
        <vt:i4>12</vt:i4>
      </vt:variant>
      <vt:variant>
        <vt:i4>0</vt:i4>
      </vt:variant>
      <vt:variant>
        <vt:i4>5</vt:i4>
      </vt:variant>
      <vt:variant>
        <vt:lpwstr>http://narodne-novine.nn.hr/clanci/sluzbeni/full/2017_03_28_642.html</vt:lpwstr>
      </vt:variant>
      <vt:variant>
        <vt:lpwstr/>
      </vt:variant>
      <vt:variant>
        <vt:i4>4980846</vt:i4>
      </vt:variant>
      <vt:variant>
        <vt:i4>9</vt:i4>
      </vt:variant>
      <vt:variant>
        <vt:i4>0</vt:i4>
      </vt:variant>
      <vt:variant>
        <vt:i4>5</vt:i4>
      </vt:variant>
      <vt:variant>
        <vt:lpwstr>http://narodne-novine.nn.hr/clanci/sluzbeni/full/2017_01_2_58.html</vt:lpwstr>
      </vt:variant>
      <vt:variant>
        <vt:lpwstr/>
      </vt:variant>
      <vt:variant>
        <vt:i4>4849763</vt:i4>
      </vt:variant>
      <vt:variant>
        <vt:i4>6</vt:i4>
      </vt:variant>
      <vt:variant>
        <vt:i4>0</vt:i4>
      </vt:variant>
      <vt:variant>
        <vt:i4>5</vt:i4>
      </vt:variant>
      <vt:variant>
        <vt:lpwstr>http://narodne-novine.nn.hr/clanci/sluzbeni/full/2015_12_135_2540.html</vt:lpwstr>
      </vt:variant>
      <vt:variant>
        <vt:lpwstr/>
      </vt:variant>
      <vt:variant>
        <vt:i4>1572975</vt:i4>
      </vt:variant>
      <vt:variant>
        <vt:i4>3</vt:i4>
      </vt:variant>
      <vt:variant>
        <vt:i4>0</vt:i4>
      </vt:variant>
      <vt:variant>
        <vt:i4>5</vt:i4>
      </vt:variant>
      <vt:variant>
        <vt:lpwstr>http://narodne-novine.nn.hr/clanci/sluzbeni/full/2015_08_93_1798.html</vt:lpwstr>
      </vt:variant>
      <vt:variant>
        <vt:lpwstr/>
      </vt:variant>
      <vt:variant>
        <vt:i4>112</vt:i4>
      </vt:variant>
      <vt:variant>
        <vt:i4>0</vt:i4>
      </vt:variant>
      <vt:variant>
        <vt:i4>0</vt:i4>
      </vt:variant>
      <vt:variant>
        <vt:i4>5</vt:i4>
      </vt:variant>
      <vt:variant>
        <vt:lpwstr>http://narodne-novine.nn.hr/clanci/sluzbeni/2015_01_3_59.html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KLIČEK</dc:creator>
  <cp:keywords/>
  <cp:lastModifiedBy>mklicek</cp:lastModifiedBy>
  <cp:revision>353</cp:revision>
  <cp:lastPrinted>2025-10-27T08:14:00Z</cp:lastPrinted>
  <dcterms:created xsi:type="dcterms:W3CDTF">2022-09-30T05:50:00Z</dcterms:created>
  <dcterms:modified xsi:type="dcterms:W3CDTF">2026-01-21T09:37:00Z</dcterms:modified>
</cp:coreProperties>
</file>