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C2" w:rsidRPr="009B5812" w:rsidRDefault="00DF2433" w:rsidP="007437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noProof/>
          <w:sz w:val="24"/>
          <w:szCs w:val="24"/>
        </w:rPr>
      </w:pPr>
      <w:r w:rsidRPr="009B5812">
        <w:rPr>
          <w:rFonts w:cs="Calibri"/>
          <w:noProof/>
          <w:lang w:eastAsia="hr-HR"/>
        </w:rPr>
        <w:t xml:space="preserve">  </w:t>
      </w:r>
      <w:r w:rsidR="001948C2" w:rsidRPr="009B5812">
        <w:rPr>
          <w:rFonts w:cs="Calibri"/>
          <w:noProof/>
          <w:lang w:eastAsia="hr-HR"/>
        </w:rPr>
        <w:t xml:space="preserve">    </w:t>
      </w:r>
      <w:r w:rsidR="00E74960" w:rsidRPr="009B5812">
        <w:rPr>
          <w:rFonts w:cs="Calibri"/>
          <w:noProof/>
          <w:lang w:eastAsia="hr-HR"/>
        </w:rPr>
        <w:drawing>
          <wp:inline distT="0" distB="0" distL="0" distR="0">
            <wp:extent cx="800100" cy="769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EF" w:rsidRDefault="0074376F" w:rsidP="007437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noProof/>
          <w:sz w:val="18"/>
          <w:szCs w:val="18"/>
        </w:rPr>
      </w:pPr>
      <w:r w:rsidRPr="009B5812">
        <w:rPr>
          <w:rFonts w:cs="Calibri"/>
          <w:b/>
          <w:bCs/>
          <w:noProof/>
          <w:sz w:val="18"/>
          <w:szCs w:val="18"/>
        </w:rPr>
        <w:t xml:space="preserve"> </w:t>
      </w:r>
      <w:r w:rsidR="00844AEF" w:rsidRPr="009B5812">
        <w:rPr>
          <w:rFonts w:cs="Calibri"/>
          <w:b/>
          <w:bCs/>
          <w:noProof/>
          <w:sz w:val="18"/>
          <w:szCs w:val="18"/>
        </w:rPr>
        <w:t>SVEUČILIŠTE SJEVER</w:t>
      </w:r>
    </w:p>
    <w:p w:rsidR="00C069E2" w:rsidRPr="009B5812" w:rsidRDefault="00C069E2" w:rsidP="007437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noProof/>
          <w:sz w:val="24"/>
          <w:szCs w:val="24"/>
        </w:rPr>
      </w:pPr>
    </w:p>
    <w:p w:rsidR="006214C1" w:rsidRPr="009B5812" w:rsidRDefault="006214C1" w:rsidP="006214C1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noProof/>
          <w:sz w:val="14"/>
          <w:szCs w:val="14"/>
        </w:rPr>
      </w:pPr>
    </w:p>
    <w:p w:rsidR="00C069E2" w:rsidRPr="002909D2" w:rsidRDefault="00844AEF" w:rsidP="00C069E2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cs="Calibri"/>
          <w:b/>
          <w:bCs/>
          <w:noProof/>
          <w:sz w:val="28"/>
          <w:szCs w:val="28"/>
        </w:rPr>
      </w:pPr>
      <w:r w:rsidRPr="002909D2">
        <w:rPr>
          <w:rFonts w:cs="Calibri"/>
          <w:b/>
          <w:bCs/>
          <w:noProof/>
          <w:sz w:val="28"/>
          <w:szCs w:val="28"/>
        </w:rPr>
        <w:t xml:space="preserve">OBRAZLOŽENJE </w:t>
      </w:r>
      <w:r w:rsidR="00C069E2" w:rsidRPr="002909D2">
        <w:rPr>
          <w:rFonts w:cs="Calibri"/>
          <w:b/>
          <w:bCs/>
          <w:i/>
          <w:noProof/>
          <w:sz w:val="28"/>
          <w:szCs w:val="28"/>
        </w:rPr>
        <w:t>OPĆEG DIJELA</w:t>
      </w:r>
    </w:p>
    <w:p w:rsidR="00844AEF" w:rsidRPr="002909D2" w:rsidRDefault="00844AEF" w:rsidP="002909D2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bCs/>
          <w:noProof/>
          <w:sz w:val="28"/>
          <w:szCs w:val="28"/>
        </w:rPr>
      </w:pPr>
      <w:r w:rsidRPr="002909D2">
        <w:rPr>
          <w:rFonts w:cs="Calibri"/>
          <w:b/>
          <w:bCs/>
          <w:noProof/>
          <w:sz w:val="28"/>
          <w:szCs w:val="28"/>
        </w:rPr>
        <w:t>FIN</w:t>
      </w:r>
      <w:r w:rsidR="00C069E2" w:rsidRPr="002909D2">
        <w:rPr>
          <w:rFonts w:cs="Calibri"/>
          <w:b/>
          <w:bCs/>
          <w:noProof/>
          <w:sz w:val="28"/>
          <w:szCs w:val="28"/>
        </w:rPr>
        <w:t>ANCIJSKOG PLANA SVEUČILIŠTA SJEVER ZA RAZDOBLJE 2023. – 2025.</w:t>
      </w:r>
    </w:p>
    <w:p w:rsidR="00020780" w:rsidRPr="009B5812" w:rsidRDefault="00020780" w:rsidP="009329E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noProof/>
        </w:rPr>
      </w:pPr>
    </w:p>
    <w:p w:rsidR="0074376F" w:rsidRDefault="0074376F" w:rsidP="00DF24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color w:val="0070C0"/>
        </w:rPr>
      </w:pPr>
    </w:p>
    <w:p w:rsidR="00F404EA" w:rsidRPr="009B5812" w:rsidRDefault="00F404EA" w:rsidP="00DF24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color w:val="0070C0"/>
        </w:rPr>
      </w:pPr>
    </w:p>
    <w:p w:rsidR="000A70DF" w:rsidRPr="009B5812" w:rsidRDefault="000A70DF" w:rsidP="0002078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noProof/>
          <w:color w:val="000000"/>
        </w:rPr>
      </w:pPr>
      <w:r w:rsidRPr="009B5812">
        <w:rPr>
          <w:rFonts w:cs="Calibri"/>
          <w:b/>
          <w:noProof/>
          <w:color w:val="000000"/>
        </w:rPr>
        <w:t>U</w:t>
      </w:r>
      <w:r w:rsidR="00742013" w:rsidRPr="009B5812">
        <w:rPr>
          <w:rFonts w:cs="Calibri"/>
          <w:b/>
          <w:noProof/>
          <w:color w:val="000000"/>
        </w:rPr>
        <w:t>VOD – SAŽETAK DJELOKRUGA RADA SVEUČILIŠTA SJEVER</w:t>
      </w:r>
    </w:p>
    <w:p w:rsidR="000A70DF" w:rsidRPr="009B5812" w:rsidRDefault="000A70DF" w:rsidP="000A70D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color w:val="000000"/>
        </w:rPr>
      </w:pPr>
    </w:p>
    <w:p w:rsidR="000A70DF" w:rsidRPr="009B5812" w:rsidRDefault="00A7014C" w:rsidP="000A70D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color w:val="000000"/>
        </w:rPr>
      </w:pPr>
      <w:r>
        <w:rPr>
          <w:rFonts w:cs="Calibri"/>
          <w:noProof/>
          <w:color w:val="000000"/>
        </w:rPr>
        <w:t xml:space="preserve">Sveučilište Sjever, sa sjedištem na adresi </w:t>
      </w:r>
      <w:r w:rsidR="000A70DF" w:rsidRPr="009B5812">
        <w:rPr>
          <w:rFonts w:cs="Calibri"/>
          <w:noProof/>
          <w:color w:val="000000"/>
        </w:rPr>
        <w:t>Trg d</w:t>
      </w:r>
      <w:r w:rsidR="001F46FA" w:rsidRPr="009B5812">
        <w:rPr>
          <w:rFonts w:cs="Calibri"/>
          <w:noProof/>
          <w:color w:val="000000"/>
        </w:rPr>
        <w:t>r. Žarka Dolinara 1, Koprivnica, je integrirano, regionalno sveučilište</w:t>
      </w:r>
      <w:r w:rsidR="000A70DF" w:rsidRPr="009B5812">
        <w:rPr>
          <w:rFonts w:cs="Calibri"/>
          <w:noProof/>
          <w:color w:val="000000"/>
        </w:rPr>
        <w:t>, čiji je osnivač Republika Hrvatska i koj</w:t>
      </w:r>
      <w:r w:rsidR="001948C2" w:rsidRPr="009B5812">
        <w:rPr>
          <w:rFonts w:cs="Calibri"/>
          <w:noProof/>
          <w:color w:val="000000"/>
        </w:rPr>
        <w:t>e</w:t>
      </w:r>
      <w:r w:rsidR="000A70DF" w:rsidRPr="009B5812">
        <w:rPr>
          <w:rFonts w:cs="Calibri"/>
          <w:noProof/>
          <w:color w:val="000000"/>
        </w:rPr>
        <w:t xml:space="preserve"> obavlja djelatnost</w:t>
      </w:r>
      <w:r w:rsidR="001F46FA" w:rsidRPr="009B5812">
        <w:rPr>
          <w:rFonts w:cs="Calibri"/>
          <w:noProof/>
          <w:color w:val="000000"/>
        </w:rPr>
        <w:t xml:space="preserve"> visokog obrazovanja i znanosti u dva sveučilišna centra u gradovima Koprivnici i Varaždinu (Sveučilišni centar</w:t>
      </w:r>
      <w:r w:rsidR="000A70DF" w:rsidRPr="009B5812">
        <w:rPr>
          <w:rFonts w:cs="Calibri"/>
          <w:noProof/>
          <w:color w:val="000000"/>
        </w:rPr>
        <w:t xml:space="preserve"> Koprivnica i Sveučilišni centar </w:t>
      </w:r>
      <w:r w:rsidR="001F46FA" w:rsidRPr="009B5812">
        <w:rPr>
          <w:rFonts w:cs="Calibri"/>
          <w:noProof/>
          <w:color w:val="000000"/>
        </w:rPr>
        <w:t>Varaždin).</w:t>
      </w:r>
    </w:p>
    <w:p w:rsidR="001F46FA" w:rsidRPr="009B5812" w:rsidRDefault="000A70DF" w:rsidP="000A70D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B5812">
        <w:rPr>
          <w:rFonts w:cs="Calibri"/>
          <w:noProof/>
        </w:rPr>
        <w:t xml:space="preserve">Na Sveučilištu Sjever trenutačno </w:t>
      </w:r>
      <w:r w:rsidR="0077006E" w:rsidRPr="009B5812">
        <w:rPr>
          <w:rFonts w:cs="Calibri"/>
          <w:noProof/>
        </w:rPr>
        <w:t xml:space="preserve">studira </w:t>
      </w:r>
      <w:r w:rsidR="00690CA6">
        <w:rPr>
          <w:rFonts w:cs="Calibri"/>
          <w:noProof/>
        </w:rPr>
        <w:t xml:space="preserve">više od četiri tisuće </w:t>
      </w:r>
      <w:r w:rsidR="006C6391" w:rsidRPr="009B5812">
        <w:rPr>
          <w:rFonts w:cs="Calibri"/>
          <w:noProof/>
        </w:rPr>
        <w:t>studen</w:t>
      </w:r>
      <w:r w:rsidR="001F46FA" w:rsidRPr="009B5812">
        <w:rPr>
          <w:rFonts w:cs="Calibri"/>
          <w:noProof/>
        </w:rPr>
        <w:t>a</w:t>
      </w:r>
      <w:r w:rsidR="006C6391" w:rsidRPr="009B5812">
        <w:rPr>
          <w:rFonts w:cs="Calibri"/>
          <w:noProof/>
        </w:rPr>
        <w:t>ta</w:t>
      </w:r>
      <w:r w:rsidR="00690CA6">
        <w:rPr>
          <w:rFonts w:cs="Calibri"/>
          <w:noProof/>
        </w:rPr>
        <w:t xml:space="preserve"> (1.746 redovnih studenata i 2.321 izvanredan student).</w:t>
      </w:r>
    </w:p>
    <w:p w:rsidR="00960129" w:rsidRPr="009B5812" w:rsidRDefault="0077006E" w:rsidP="009601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U oba sveučilišna centra t</w:t>
      </w:r>
      <w:r w:rsidR="00AF3227" w:rsidRPr="009B5812">
        <w:rPr>
          <w:rFonts w:cs="Calibri"/>
          <w:noProof/>
        </w:rPr>
        <w:t>renutno su</w:t>
      </w:r>
      <w:r w:rsidR="00BF6775" w:rsidRPr="009B5812">
        <w:rPr>
          <w:rFonts w:cs="Calibri"/>
          <w:noProof/>
        </w:rPr>
        <w:t xml:space="preserve"> </w:t>
      </w:r>
      <w:r w:rsidR="00A1441D">
        <w:rPr>
          <w:rFonts w:cs="Calibri"/>
          <w:noProof/>
        </w:rPr>
        <w:t>zaposlena 281</w:t>
      </w:r>
      <w:r w:rsidR="00960129" w:rsidRPr="009B5812">
        <w:rPr>
          <w:rFonts w:cs="Calibri"/>
          <w:noProof/>
        </w:rPr>
        <w:t xml:space="preserve"> zaposlenika, od čega</w:t>
      </w:r>
      <w:r w:rsidR="00AF3227" w:rsidRPr="009B5812">
        <w:rPr>
          <w:rFonts w:cs="Calibri"/>
          <w:noProof/>
        </w:rPr>
        <w:t xml:space="preserve"> </w:t>
      </w:r>
      <w:r w:rsidR="00334B08" w:rsidRPr="00334B08">
        <w:rPr>
          <w:rFonts w:cs="Calibri"/>
          <w:noProof/>
        </w:rPr>
        <w:t>228</w:t>
      </w:r>
      <w:r w:rsidR="00960129" w:rsidRPr="009B5812">
        <w:rPr>
          <w:rFonts w:cs="Calibri"/>
          <w:noProof/>
        </w:rPr>
        <w:t xml:space="preserve"> zaposlenika u znanstveno-nastavnim, nastavn</w:t>
      </w:r>
      <w:r w:rsidRPr="009B5812">
        <w:rPr>
          <w:rFonts w:cs="Calibri"/>
          <w:noProof/>
        </w:rPr>
        <w:t xml:space="preserve">im i suradničkim zvanjima </w:t>
      </w:r>
      <w:r w:rsidR="00AF3227" w:rsidRPr="009B5812">
        <w:rPr>
          <w:rFonts w:cs="Calibri"/>
          <w:noProof/>
        </w:rPr>
        <w:t xml:space="preserve">te </w:t>
      </w:r>
      <w:r w:rsidR="00334B08" w:rsidRPr="00334B08">
        <w:rPr>
          <w:rFonts w:cs="Calibri"/>
          <w:noProof/>
        </w:rPr>
        <w:t>53</w:t>
      </w:r>
      <w:r w:rsidR="00960129" w:rsidRPr="009B5812">
        <w:rPr>
          <w:rFonts w:cs="Calibri"/>
          <w:noProof/>
        </w:rPr>
        <w:t xml:space="preserve"> </w:t>
      </w:r>
      <w:r w:rsidR="001948C2" w:rsidRPr="009B5812">
        <w:rPr>
          <w:rFonts w:cs="Calibri"/>
          <w:noProof/>
        </w:rPr>
        <w:t>zaposlenik</w:t>
      </w:r>
      <w:r w:rsidR="00BF6775" w:rsidRPr="009B5812">
        <w:rPr>
          <w:rFonts w:cs="Calibri"/>
          <w:noProof/>
        </w:rPr>
        <w:t>a</w:t>
      </w:r>
      <w:r w:rsidR="001948C2" w:rsidRPr="009B5812">
        <w:rPr>
          <w:rFonts w:cs="Calibri"/>
          <w:noProof/>
        </w:rPr>
        <w:t xml:space="preserve"> u pratećim službama</w:t>
      </w:r>
      <w:r w:rsidR="00960129" w:rsidRPr="009B5812">
        <w:rPr>
          <w:rFonts w:cs="Calibri"/>
          <w:noProof/>
        </w:rPr>
        <w:t xml:space="preserve"> općeg poslovanja (administrativno-pomoćnog osoblja).</w:t>
      </w:r>
    </w:p>
    <w:p w:rsidR="00960129" w:rsidRPr="009B5812" w:rsidRDefault="00960129" w:rsidP="009601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color w:val="000000"/>
          <w:highlight w:val="white"/>
        </w:rPr>
      </w:pPr>
    </w:p>
    <w:p w:rsidR="00960129" w:rsidRPr="009B5812" w:rsidRDefault="00960129" w:rsidP="009601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Rad Sveučilišta odvija se ob</w:t>
      </w:r>
      <w:r w:rsidR="00030EE4" w:rsidRPr="009B5812">
        <w:rPr>
          <w:rFonts w:cs="Calibri"/>
          <w:noProof/>
        </w:rPr>
        <w:t>avljanjem određenih djelatnosti</w:t>
      </w:r>
      <w:r w:rsidRPr="009B5812">
        <w:rPr>
          <w:rFonts w:cs="Calibri"/>
          <w:noProof/>
        </w:rPr>
        <w:t xml:space="preserve"> i to: </w:t>
      </w:r>
    </w:p>
    <w:p w:rsidR="00960129" w:rsidRPr="009B5812" w:rsidRDefault="00960129" w:rsidP="009601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znanstveno-nastavne, znanstveno-istraživačke, umjetničko-nastavne i stručne djelatnosti koje se ostvaruju kroz rad Odjela kao temeljnih ustrojstvenih jedinica te Sveučilišne knjižnice </w:t>
      </w:r>
    </w:p>
    <w:p w:rsidR="00960129" w:rsidRPr="009B5812" w:rsidRDefault="00960129" w:rsidP="009601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zajedničkim djelatnostima (pravnim, računovodstvenim, administrativnim, tehničkim, pomoćnim i drugim poslovima) organiziranim u sklopu  Rektorata kao posebne ustrojstvene jedinice</w:t>
      </w:r>
    </w:p>
    <w:p w:rsidR="00874F50" w:rsidRPr="009B5812" w:rsidRDefault="00960129" w:rsidP="00874F50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20" w:hanging="360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ostalim ustrojbenim sastavnicama Sveučilišta (CISCO akademija, Sveučilišna knjižnica, </w:t>
      </w:r>
      <w:r w:rsidR="008112C0" w:rsidRPr="009B5812">
        <w:rPr>
          <w:rFonts w:cs="Calibri"/>
          <w:noProof/>
        </w:rPr>
        <w:t xml:space="preserve">Tehnološki park Varaždin, Centar za razvoj znanja i transfer tehnologija, Centar za digitalno nakladništvo, Centar za izdavačke i medijske studije, Centar za inovacije u hrani) </w:t>
      </w:r>
      <w:r w:rsidRPr="009B5812">
        <w:rPr>
          <w:rFonts w:cs="Calibri"/>
          <w:noProof/>
        </w:rPr>
        <w:t>te stalnim vijećima, tijelima i povjerenstvima.</w:t>
      </w:r>
    </w:p>
    <w:p w:rsidR="0081409F" w:rsidRPr="002B3301" w:rsidRDefault="00844AEF" w:rsidP="006214C1">
      <w:pPr>
        <w:autoSpaceDE w:val="0"/>
        <w:autoSpaceDN w:val="0"/>
        <w:adjustRightInd w:val="0"/>
        <w:spacing w:after="0" w:line="259" w:lineRule="atLeast"/>
        <w:jc w:val="both"/>
        <w:rPr>
          <w:rFonts w:cs="Calibri"/>
          <w:noProof/>
        </w:rPr>
      </w:pPr>
      <w:r w:rsidRPr="002B3301">
        <w:rPr>
          <w:rFonts w:cs="Calibri"/>
          <w:noProof/>
        </w:rPr>
        <w:t xml:space="preserve">Sveučilište Sjever </w:t>
      </w:r>
      <w:r w:rsidR="004246B1" w:rsidRPr="002B3301">
        <w:rPr>
          <w:rFonts w:cs="Calibri"/>
          <w:noProof/>
        </w:rPr>
        <w:t>je temeljem Odluke o ustrojstvu ustanove Sveučilišta Sjever</w:t>
      </w:r>
      <w:r w:rsidR="0077006E" w:rsidRPr="002B3301">
        <w:rPr>
          <w:rStyle w:val="Referencafusnote"/>
          <w:rFonts w:cs="Calibri"/>
          <w:noProof/>
        </w:rPr>
        <w:footnoteReference w:id="1"/>
      </w:r>
      <w:r w:rsidR="00440942" w:rsidRPr="002B3301">
        <w:rPr>
          <w:rFonts w:cs="Calibri"/>
          <w:noProof/>
        </w:rPr>
        <w:t xml:space="preserve"> </w:t>
      </w:r>
      <w:r w:rsidR="004246B1" w:rsidRPr="002B3301">
        <w:rPr>
          <w:rFonts w:cs="Calibri"/>
          <w:noProof/>
        </w:rPr>
        <w:t xml:space="preserve">definiralo Odjele kao sastavnice Sveučilišta koje sudjeluju u izvedbi sveučilišnih i stručnih studijskih programa te razvijaju znanstveni, umjetnički, nastavni i visokostručni rad. U </w:t>
      </w:r>
      <w:r w:rsidRPr="002B3301">
        <w:rPr>
          <w:rFonts w:cs="Calibri"/>
          <w:noProof/>
        </w:rPr>
        <w:t xml:space="preserve">svom sastavu ima </w:t>
      </w:r>
      <w:r w:rsidR="0081409F" w:rsidRPr="002B3301">
        <w:rPr>
          <w:rFonts w:cs="Calibri"/>
          <w:noProof/>
        </w:rPr>
        <w:t>10 (deset) sveučilišni</w:t>
      </w:r>
      <w:r w:rsidR="002B3301" w:rsidRPr="002B3301">
        <w:rPr>
          <w:rFonts w:cs="Calibri"/>
          <w:noProof/>
        </w:rPr>
        <w:t>h odjela</w:t>
      </w:r>
      <w:r w:rsidR="0081409F" w:rsidRPr="002B3301">
        <w:rPr>
          <w:rFonts w:cs="Calibri"/>
          <w:noProof/>
        </w:rPr>
        <w:t xml:space="preserve"> i 4 (četiri) stručna odjela:</w:t>
      </w:r>
    </w:p>
    <w:p w:rsidR="00844AEF" w:rsidRPr="002B3301" w:rsidRDefault="00844AEF" w:rsidP="0081409F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i/>
          <w:iCs/>
          <w:noProof/>
        </w:rPr>
      </w:pPr>
      <w:r w:rsidRPr="002B3301">
        <w:rPr>
          <w:rFonts w:cs="Calibri"/>
          <w:noProof/>
        </w:rPr>
        <w:t>Odjel za elektrotehniku</w:t>
      </w:r>
      <w:r w:rsidR="0081409F" w:rsidRPr="002B3301">
        <w:rPr>
          <w:rFonts w:cs="Calibri"/>
          <w:noProof/>
        </w:rPr>
        <w:t xml:space="preserve"> (stručni odjel)</w:t>
      </w:r>
    </w:p>
    <w:p w:rsidR="00844AEF" w:rsidRPr="002B3301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cs="Calibri"/>
          <w:i/>
          <w:iCs/>
          <w:noProof/>
        </w:rPr>
      </w:pPr>
      <w:r w:rsidRPr="002B3301">
        <w:rPr>
          <w:rFonts w:cs="Calibri"/>
          <w:noProof/>
        </w:rPr>
        <w:t>Odjel za strojarstvo</w:t>
      </w:r>
      <w:r w:rsidR="0081409F" w:rsidRPr="002B3301">
        <w:rPr>
          <w:rFonts w:cs="Calibri"/>
          <w:noProof/>
        </w:rPr>
        <w:t xml:space="preserve"> (sveučilišni odjel)</w:t>
      </w:r>
    </w:p>
    <w:p w:rsidR="0081409F" w:rsidRPr="002B3301" w:rsidRDefault="00BF6775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cs="Calibri"/>
          <w:i/>
          <w:iCs/>
          <w:noProof/>
        </w:rPr>
      </w:pPr>
      <w:r w:rsidRPr="002B3301">
        <w:rPr>
          <w:rFonts w:cs="Calibri"/>
          <w:noProof/>
        </w:rPr>
        <w:t>Odjel za multimediju</w:t>
      </w:r>
      <w:r w:rsidR="0081409F" w:rsidRPr="002B3301">
        <w:rPr>
          <w:rFonts w:cs="Calibri"/>
          <w:noProof/>
        </w:rPr>
        <w:t xml:space="preserve"> (sveučilišni odjel)</w:t>
      </w:r>
    </w:p>
    <w:p w:rsidR="00844AEF" w:rsidRPr="002B3301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cs="Calibri"/>
          <w:i/>
          <w:iCs/>
          <w:noProof/>
        </w:rPr>
      </w:pPr>
      <w:r w:rsidRPr="002B3301">
        <w:rPr>
          <w:rFonts w:cs="Calibri"/>
          <w:noProof/>
        </w:rPr>
        <w:t>Odjel za graditeljstvo</w:t>
      </w:r>
      <w:r w:rsidR="0081409F" w:rsidRPr="002B3301">
        <w:rPr>
          <w:rFonts w:cs="Calibri"/>
          <w:noProof/>
        </w:rPr>
        <w:t xml:space="preserve"> (sveučilišni odjel)</w:t>
      </w:r>
    </w:p>
    <w:p w:rsidR="00844AEF" w:rsidRPr="002B3301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cs="Calibri"/>
          <w:i/>
          <w:iCs/>
          <w:noProof/>
        </w:rPr>
      </w:pPr>
      <w:r w:rsidRPr="002B3301">
        <w:rPr>
          <w:rFonts w:cs="Calibri"/>
          <w:noProof/>
        </w:rPr>
        <w:t xml:space="preserve">Odjel za </w:t>
      </w:r>
      <w:r w:rsidR="00BF6775" w:rsidRPr="002B3301">
        <w:rPr>
          <w:rFonts w:cs="Calibri"/>
          <w:noProof/>
        </w:rPr>
        <w:t>logistiku i održivu mobilnost</w:t>
      </w:r>
      <w:r w:rsidR="0081409F" w:rsidRPr="002B3301">
        <w:rPr>
          <w:rFonts w:cs="Calibri"/>
          <w:noProof/>
        </w:rPr>
        <w:t xml:space="preserve"> (sveučilišni odjel)</w:t>
      </w:r>
    </w:p>
    <w:p w:rsidR="00844AEF" w:rsidRPr="002B3301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cs="Calibri"/>
          <w:i/>
          <w:iCs/>
          <w:noProof/>
        </w:rPr>
      </w:pPr>
      <w:r w:rsidRPr="002B3301">
        <w:rPr>
          <w:rFonts w:cs="Calibri"/>
          <w:noProof/>
        </w:rPr>
        <w:t>Odjel za sestrinstvo</w:t>
      </w:r>
      <w:r w:rsidR="0081409F" w:rsidRPr="002B3301">
        <w:rPr>
          <w:rFonts w:cs="Calibri"/>
          <w:noProof/>
        </w:rPr>
        <w:t xml:space="preserve"> (sveučilišni odjel)</w:t>
      </w:r>
    </w:p>
    <w:p w:rsidR="00BF6775" w:rsidRPr="002B3301" w:rsidRDefault="00BF6775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cs="Calibri"/>
          <w:i/>
          <w:iCs/>
          <w:noProof/>
        </w:rPr>
      </w:pPr>
      <w:r w:rsidRPr="002B3301">
        <w:rPr>
          <w:rFonts w:cs="Calibri"/>
          <w:noProof/>
        </w:rPr>
        <w:t>Odjel za mehatroniku</w:t>
      </w:r>
      <w:r w:rsidR="0081409F" w:rsidRPr="002B3301">
        <w:rPr>
          <w:rFonts w:cs="Calibri"/>
          <w:noProof/>
        </w:rPr>
        <w:t xml:space="preserve"> (stručni odjel)</w:t>
      </w:r>
    </w:p>
    <w:p w:rsidR="00BF6775" w:rsidRPr="002B3301" w:rsidRDefault="00BF6775" w:rsidP="008140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cs="Calibri"/>
          <w:i/>
          <w:iCs/>
          <w:noProof/>
        </w:rPr>
      </w:pPr>
      <w:r w:rsidRPr="002B3301">
        <w:rPr>
          <w:rFonts w:cs="Calibri"/>
          <w:noProof/>
        </w:rPr>
        <w:t>Odjel za fizioterapiju</w:t>
      </w:r>
      <w:r w:rsidR="0081409F" w:rsidRPr="002B3301">
        <w:rPr>
          <w:rFonts w:cs="Calibri"/>
          <w:noProof/>
        </w:rPr>
        <w:t xml:space="preserve"> (stručni odjel)</w:t>
      </w:r>
    </w:p>
    <w:p w:rsidR="00844AEF" w:rsidRPr="002B3301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cs="Calibri"/>
          <w:i/>
          <w:iCs/>
          <w:noProof/>
        </w:rPr>
      </w:pPr>
      <w:r w:rsidRPr="002B3301">
        <w:rPr>
          <w:rFonts w:cs="Calibri"/>
          <w:noProof/>
        </w:rPr>
        <w:lastRenderedPageBreak/>
        <w:t xml:space="preserve">Odjel za </w:t>
      </w:r>
      <w:r w:rsidR="00BF6775" w:rsidRPr="002B3301">
        <w:rPr>
          <w:rFonts w:cs="Calibri"/>
          <w:noProof/>
        </w:rPr>
        <w:t>komunikologiju, medije i novinarstvo</w:t>
      </w:r>
      <w:r w:rsidR="0081409F" w:rsidRPr="002B3301">
        <w:rPr>
          <w:rFonts w:cs="Calibri"/>
          <w:noProof/>
        </w:rPr>
        <w:t xml:space="preserve"> (sveučilišni odjel)</w:t>
      </w:r>
    </w:p>
    <w:p w:rsidR="00844AEF" w:rsidRPr="002B3301" w:rsidRDefault="00844AEF" w:rsidP="008140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cs="Calibri"/>
          <w:i/>
          <w:iCs/>
          <w:noProof/>
        </w:rPr>
      </w:pPr>
      <w:r w:rsidRPr="002B3301">
        <w:rPr>
          <w:rFonts w:cs="Calibri"/>
          <w:noProof/>
        </w:rPr>
        <w:t xml:space="preserve">Odjel za </w:t>
      </w:r>
      <w:r w:rsidR="00BF6775" w:rsidRPr="002B3301">
        <w:rPr>
          <w:rFonts w:cs="Calibri"/>
          <w:noProof/>
        </w:rPr>
        <w:t>prehrambenu tehnologiju</w:t>
      </w:r>
      <w:r w:rsidR="0081409F" w:rsidRPr="002B3301">
        <w:rPr>
          <w:rFonts w:cs="Calibri"/>
          <w:noProof/>
        </w:rPr>
        <w:t xml:space="preserve"> (stručni odjel)</w:t>
      </w:r>
    </w:p>
    <w:p w:rsidR="00844AEF" w:rsidRPr="002B3301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cs="Calibri"/>
          <w:i/>
          <w:iCs/>
          <w:noProof/>
        </w:rPr>
      </w:pPr>
      <w:r w:rsidRPr="002B3301">
        <w:rPr>
          <w:rFonts w:cs="Calibri"/>
          <w:noProof/>
        </w:rPr>
        <w:t xml:space="preserve">Odjel za </w:t>
      </w:r>
      <w:r w:rsidR="00BF6775" w:rsidRPr="002B3301">
        <w:rPr>
          <w:rFonts w:cs="Calibri"/>
          <w:noProof/>
        </w:rPr>
        <w:t>umjetničke studije</w:t>
      </w:r>
      <w:r w:rsidR="0081409F" w:rsidRPr="002B3301">
        <w:rPr>
          <w:rFonts w:cs="Calibri"/>
          <w:noProof/>
        </w:rPr>
        <w:t xml:space="preserve"> (sveučilišni odjel)</w:t>
      </w:r>
    </w:p>
    <w:p w:rsidR="00844AEF" w:rsidRPr="002B3301" w:rsidRDefault="00BF6775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cs="Calibri"/>
          <w:noProof/>
        </w:rPr>
      </w:pPr>
      <w:r w:rsidRPr="002B3301">
        <w:rPr>
          <w:rFonts w:cs="Calibri"/>
          <w:noProof/>
        </w:rPr>
        <w:t>Odjel za odnose s javnostima</w:t>
      </w:r>
      <w:r w:rsidR="0081409F" w:rsidRPr="002B3301">
        <w:rPr>
          <w:rFonts w:cs="Calibri"/>
          <w:noProof/>
        </w:rPr>
        <w:t xml:space="preserve"> (sveučilišni odjel)</w:t>
      </w:r>
    </w:p>
    <w:p w:rsidR="00844AEF" w:rsidRPr="002B3301" w:rsidRDefault="00BF6775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cs="Calibri"/>
          <w:i/>
          <w:iCs/>
          <w:noProof/>
        </w:rPr>
      </w:pPr>
      <w:r w:rsidRPr="002B3301">
        <w:rPr>
          <w:rFonts w:cs="Calibri"/>
          <w:noProof/>
        </w:rPr>
        <w:t xml:space="preserve">Odjel za </w:t>
      </w:r>
      <w:r w:rsidR="00844AEF" w:rsidRPr="002B3301">
        <w:rPr>
          <w:rFonts w:cs="Calibri"/>
          <w:noProof/>
        </w:rPr>
        <w:t>ekonomiju</w:t>
      </w:r>
      <w:r w:rsidR="0081409F" w:rsidRPr="002B3301">
        <w:rPr>
          <w:rFonts w:cs="Calibri"/>
          <w:noProof/>
        </w:rPr>
        <w:t xml:space="preserve"> (sveučilišni odjel)</w:t>
      </w:r>
    </w:p>
    <w:p w:rsidR="00844AEF" w:rsidRPr="002B3301" w:rsidRDefault="00844AEF" w:rsidP="00DF24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cs="Calibri"/>
          <w:noProof/>
        </w:rPr>
      </w:pPr>
      <w:r w:rsidRPr="002B3301">
        <w:rPr>
          <w:rFonts w:cs="Calibri"/>
          <w:noProof/>
        </w:rPr>
        <w:t>Odjel za ambalažu</w:t>
      </w:r>
      <w:r w:rsidR="00BF6775" w:rsidRPr="002B3301">
        <w:rPr>
          <w:rFonts w:cs="Calibri"/>
          <w:noProof/>
        </w:rPr>
        <w:t>, recikliranje i zaštitu okoliša</w:t>
      </w:r>
      <w:r w:rsidR="0081409F" w:rsidRPr="002B3301">
        <w:rPr>
          <w:rFonts w:cs="Calibri"/>
          <w:noProof/>
        </w:rPr>
        <w:t xml:space="preserve"> (sveučilišni odjel)</w:t>
      </w:r>
    </w:p>
    <w:p w:rsidR="007B7450" w:rsidRPr="009B5812" w:rsidRDefault="007B7450" w:rsidP="007B74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7B7450" w:rsidRPr="009B5812" w:rsidRDefault="007B7450" w:rsidP="007B745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Unutar ustrojenih odjela, osnovani su i sljedeći odsjeci:</w:t>
      </w:r>
    </w:p>
    <w:p w:rsidR="007B7450" w:rsidRPr="009B5812" w:rsidRDefault="00183196" w:rsidP="001831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unutar Odjela za komunikologiju, medije i novinarstvo u</w:t>
      </w:r>
      <w:r w:rsidR="005B72A9">
        <w:rPr>
          <w:rFonts w:cs="Calibri"/>
          <w:noProof/>
        </w:rPr>
        <w:t>strojen je Odsjek za komunikologiju, medije i novinarstvo</w:t>
      </w:r>
    </w:p>
    <w:p w:rsidR="00183196" w:rsidRPr="009B5812" w:rsidRDefault="00183196" w:rsidP="001831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Odjela za umjetničke studije ustrojen je Odsjek za medijski dizajn</w:t>
      </w:r>
    </w:p>
    <w:p w:rsidR="00A61DB9" w:rsidRPr="009B5812" w:rsidRDefault="00A61DB9" w:rsidP="001831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Odjela za ekonomiju ustrojeni su Odsjek za poslovanje i menadžment te Odsjek za poduzetništvo i EU fondove</w:t>
      </w:r>
    </w:p>
    <w:p w:rsidR="00A61DB9" w:rsidRPr="009B5812" w:rsidRDefault="00A61DB9" w:rsidP="001831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Odjela za strojarstvo ustrojen je Odsjek za proizvodno strojarstvo</w:t>
      </w:r>
    </w:p>
    <w:p w:rsidR="00A61DB9" w:rsidRPr="009B5812" w:rsidRDefault="00A61DB9" w:rsidP="001831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Odjela za multimediju ustrojen je Odsjek za multimediju, oblikovanje i primjenu</w:t>
      </w:r>
    </w:p>
    <w:p w:rsidR="00A61DB9" w:rsidRPr="009B5812" w:rsidRDefault="00A61DB9" w:rsidP="0018319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Odjela za sestrinstvo ustrojen je Odsjek za sestrinstvo</w:t>
      </w:r>
    </w:p>
    <w:p w:rsidR="00654B33" w:rsidRPr="009B5812" w:rsidRDefault="00A61DB9" w:rsidP="00654B3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Odjela za logistiku i održivu mobilnosti us</w:t>
      </w:r>
      <w:r w:rsidR="005B72A9">
        <w:rPr>
          <w:rFonts w:cs="Calibri"/>
          <w:noProof/>
        </w:rPr>
        <w:t>trojeni su Odsjek za logistiku i mobilnost</w:t>
      </w:r>
      <w:r w:rsidRPr="009B5812">
        <w:rPr>
          <w:rFonts w:cs="Calibri"/>
          <w:noProof/>
        </w:rPr>
        <w:t xml:space="preserve"> u Sveučilišnom centru Koprivnica i O</w:t>
      </w:r>
      <w:r w:rsidR="005B72A9">
        <w:rPr>
          <w:rFonts w:cs="Calibri"/>
          <w:noProof/>
        </w:rPr>
        <w:t xml:space="preserve">dsjek za </w:t>
      </w:r>
      <w:r w:rsidRPr="009B5812">
        <w:rPr>
          <w:rFonts w:cs="Calibri"/>
          <w:noProof/>
        </w:rPr>
        <w:t>logistiku</w:t>
      </w:r>
      <w:r w:rsidR="005B72A9">
        <w:rPr>
          <w:rFonts w:cs="Calibri"/>
          <w:noProof/>
        </w:rPr>
        <w:t xml:space="preserve"> i mobilnost</w:t>
      </w:r>
      <w:r w:rsidRPr="009B5812">
        <w:rPr>
          <w:rFonts w:cs="Calibri"/>
          <w:noProof/>
        </w:rPr>
        <w:t xml:space="preserve"> u Sveučilištnom centru Varaždin</w:t>
      </w:r>
      <w:r w:rsidR="00654B33" w:rsidRPr="009B5812">
        <w:rPr>
          <w:rFonts w:cs="Calibri"/>
          <w:noProof/>
        </w:rPr>
        <w:t>.</w:t>
      </w:r>
    </w:p>
    <w:p w:rsidR="0081409F" w:rsidRPr="009B5812" w:rsidRDefault="0081409F" w:rsidP="0081409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51422C" w:rsidRPr="009B5812" w:rsidRDefault="0017250D" w:rsidP="0017250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Sa svrhom izvođenja doktorskih studijskim programa Sveuličišta Sjever, Sveučilište je ustrojilo </w:t>
      </w:r>
      <w:r w:rsidR="00B86365" w:rsidRPr="009B5812">
        <w:rPr>
          <w:rFonts w:cs="Calibri"/>
          <w:noProof/>
        </w:rPr>
        <w:t>s</w:t>
      </w:r>
      <w:r w:rsidRPr="009B5812">
        <w:rPr>
          <w:rFonts w:cs="Calibri"/>
          <w:noProof/>
        </w:rPr>
        <w:t>veučilišni znanstveni centar kao znanstvenu sastavnicu Sveučilišta za obavljanje znanstveno-istraživačkog rada u jednom ili više znanstvenih područja ili interdisciplinarnom području znanosti</w:t>
      </w:r>
      <w:r w:rsidR="00654B33" w:rsidRPr="009B5812">
        <w:rPr>
          <w:rFonts w:cs="Calibri"/>
          <w:noProof/>
        </w:rPr>
        <w:t xml:space="preserve"> sa svrhom izvođenja poslijediplomskih sveučilišnih (doktorskih) studijskih programa Sveučilišta</w:t>
      </w:r>
      <w:r w:rsidRPr="009B5812">
        <w:rPr>
          <w:rFonts w:cs="Calibri"/>
          <w:noProof/>
        </w:rPr>
        <w:t xml:space="preserve"> („Pravilnik o poslijediplomskim sveučilišnim studijima (doktorskim studijima) na Sveučilištu Sjever“</w:t>
      </w:r>
      <w:r w:rsidR="00773A53" w:rsidRPr="009B5812">
        <w:rPr>
          <w:rFonts w:cs="Calibri"/>
          <w:noProof/>
        </w:rPr>
        <w:t xml:space="preserve"> koji je stupio na snagu 13</w:t>
      </w:r>
      <w:r w:rsidRPr="009B5812">
        <w:rPr>
          <w:rFonts w:cs="Calibri"/>
          <w:noProof/>
        </w:rPr>
        <w:t>. rujna 2019. godine)</w:t>
      </w:r>
      <w:r w:rsidR="00654B33" w:rsidRPr="009B5812">
        <w:rPr>
          <w:rFonts w:cs="Calibri"/>
          <w:noProof/>
        </w:rPr>
        <w:t xml:space="preserve">. Unutar </w:t>
      </w:r>
      <w:r w:rsidR="00B86365" w:rsidRPr="009B5812">
        <w:rPr>
          <w:rFonts w:cs="Calibri"/>
          <w:noProof/>
        </w:rPr>
        <w:t>sveučilišnog znanstvenog centra ustrojeni su Odsjek za medij</w:t>
      </w:r>
      <w:r w:rsidR="00CB002A">
        <w:rPr>
          <w:rFonts w:cs="Calibri"/>
          <w:noProof/>
        </w:rPr>
        <w:t xml:space="preserve">e i komunikaciju </w:t>
      </w:r>
      <w:r w:rsidR="00B86365" w:rsidRPr="009B5812">
        <w:rPr>
          <w:rFonts w:cs="Calibri"/>
          <w:noProof/>
        </w:rPr>
        <w:t>i Odsjek za međunarodne ekonomske odnose i menadžment.</w:t>
      </w:r>
    </w:p>
    <w:p w:rsidR="0074376F" w:rsidRPr="009B5812" w:rsidRDefault="0074376F" w:rsidP="0074376F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cs="Calibri"/>
          <w:noProof/>
          <w:color w:val="000000"/>
        </w:rPr>
      </w:pPr>
    </w:p>
    <w:p w:rsidR="00206C5F" w:rsidRPr="009B5812" w:rsidRDefault="00B86365" w:rsidP="00B8636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Promatrajući lokacijski raspored studijskih programa po sveučilišnim centrima u sklopu Sveučilišta Sjever, </w:t>
      </w:r>
      <w:r w:rsidR="0051422C" w:rsidRPr="009B5812">
        <w:rPr>
          <w:rFonts w:cs="Calibri"/>
          <w:noProof/>
        </w:rPr>
        <w:t>izvod</w:t>
      </w:r>
      <w:r w:rsidRPr="009B5812">
        <w:rPr>
          <w:rFonts w:cs="Calibri"/>
          <w:noProof/>
        </w:rPr>
        <w:t xml:space="preserve">e se sljedeći </w:t>
      </w:r>
      <w:r w:rsidR="0051422C" w:rsidRPr="009B5812">
        <w:rPr>
          <w:rFonts w:cs="Calibri"/>
          <w:noProof/>
        </w:rPr>
        <w:t>studijski</w:t>
      </w:r>
      <w:r w:rsidRPr="009B5812">
        <w:rPr>
          <w:rFonts w:cs="Calibri"/>
          <w:noProof/>
        </w:rPr>
        <w:t xml:space="preserve"> programi:</w:t>
      </w:r>
    </w:p>
    <w:p w:rsidR="00B86365" w:rsidRPr="009B5812" w:rsidRDefault="00B86365" w:rsidP="00B863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u Sveučilišnom centru Varaždin</w:t>
      </w:r>
    </w:p>
    <w:p w:rsidR="00414F8C" w:rsidRPr="009B5812" w:rsidRDefault="00414F8C" w:rsidP="0015333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diplomski sveučilišni studiji – Poslovna ekonomija</w:t>
      </w:r>
      <w:r w:rsidR="0034756F" w:rsidRPr="009B5812">
        <w:rPr>
          <w:rFonts w:cs="Calibri"/>
          <w:noProof/>
        </w:rPr>
        <w:t>, Strojarstvo, Multimedija, Graditeljstvo, Sestrinstvo – menadžment u sestrinstvu</w:t>
      </w:r>
    </w:p>
    <w:p w:rsidR="0034756F" w:rsidRPr="009B5812" w:rsidRDefault="0034756F" w:rsidP="00414F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preddiplomski stručni studiji – Poslovanje i menadžment, Proizvodno strojarstvo, Multimedija, oblikovanje i primjena, Graditeljstvo, Sestrinstvo</w:t>
      </w:r>
      <w:r w:rsidR="00DD11A1" w:rsidRPr="009B5812">
        <w:rPr>
          <w:rFonts w:cs="Calibri"/>
          <w:noProof/>
        </w:rPr>
        <w:t xml:space="preserve">, </w:t>
      </w:r>
      <w:r w:rsidR="00CB57F2" w:rsidRPr="009B5812">
        <w:rPr>
          <w:rFonts w:cs="Calibri"/>
          <w:noProof/>
        </w:rPr>
        <w:t>Logistika i mobilnost</w:t>
      </w:r>
      <w:r w:rsidR="00CB57F2" w:rsidRPr="009B5812">
        <w:rPr>
          <w:rStyle w:val="Referencafusnote"/>
          <w:rFonts w:cs="Calibri"/>
          <w:noProof/>
        </w:rPr>
        <w:footnoteReference w:id="2"/>
      </w:r>
      <w:r w:rsidR="00DD11A1" w:rsidRPr="009B5812">
        <w:rPr>
          <w:rFonts w:cs="Calibri"/>
          <w:noProof/>
        </w:rPr>
        <w:t>, Elektrotehnika, Fizioterapija</w:t>
      </w:r>
      <w:r w:rsidR="00153330" w:rsidRPr="009B5812">
        <w:rPr>
          <w:rFonts w:cs="Calibri"/>
          <w:noProof/>
        </w:rPr>
        <w:t>, Mehatronika, Prehrambena tehnologija</w:t>
      </w:r>
    </w:p>
    <w:p w:rsidR="0077523B" w:rsidRPr="009B5812" w:rsidRDefault="0077523B" w:rsidP="00414F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poslijediplomski specijalistički studij – Poduzetništvo i EU fondovi </w:t>
      </w:r>
    </w:p>
    <w:p w:rsidR="00BE0A20" w:rsidRPr="009B5812" w:rsidRDefault="00BE0A20" w:rsidP="00414F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združeni poslijediplomski sveučilišni (doktorski) studij – Međunarodni ekonomski odnosi i menadžment</w:t>
      </w:r>
    </w:p>
    <w:p w:rsidR="00414F8C" w:rsidRPr="009B5812" w:rsidRDefault="00414F8C" w:rsidP="00414F8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u Sveučilišnom centru Koprivnica</w:t>
      </w:r>
    </w:p>
    <w:p w:rsidR="00414F8C" w:rsidRPr="009B5812" w:rsidRDefault="00414F8C" w:rsidP="00414F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diplomski sveučilišni studiji – Novinarstvo, Medijski dizajn, Odnosi s javnostima</w:t>
      </w:r>
      <w:r w:rsidR="0034756F" w:rsidRPr="009B5812">
        <w:rPr>
          <w:rFonts w:cs="Calibri"/>
          <w:noProof/>
        </w:rPr>
        <w:t>, Ambalaža, recikliranje i zaštita okoliša</w:t>
      </w:r>
      <w:r w:rsidR="00DD11A1" w:rsidRPr="009B5812">
        <w:rPr>
          <w:rFonts w:cs="Calibri"/>
          <w:noProof/>
        </w:rPr>
        <w:t>, Održiva mobilnost i logistika</w:t>
      </w:r>
    </w:p>
    <w:p w:rsidR="00414F8C" w:rsidRPr="009B5812" w:rsidRDefault="00414F8C" w:rsidP="00414F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preddiplomski sveučilišni studiji – Novinarstvo, Medijski dizajn</w:t>
      </w:r>
      <w:r w:rsidR="0077523B" w:rsidRPr="009B5812">
        <w:rPr>
          <w:rFonts w:cs="Calibri"/>
          <w:noProof/>
        </w:rPr>
        <w:t>,</w:t>
      </w:r>
      <w:r w:rsidR="00DD11A1" w:rsidRPr="009B5812">
        <w:rPr>
          <w:rFonts w:cs="Calibri"/>
          <w:noProof/>
        </w:rPr>
        <w:t xml:space="preserve"> </w:t>
      </w:r>
    </w:p>
    <w:p w:rsidR="00DD11A1" w:rsidRPr="009B5812" w:rsidRDefault="00DD11A1" w:rsidP="00414F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preddiplomski stručni studiji – </w:t>
      </w:r>
      <w:r w:rsidR="00CB57F2" w:rsidRPr="009B5812">
        <w:rPr>
          <w:rFonts w:cs="Calibri"/>
          <w:noProof/>
        </w:rPr>
        <w:t>Logistika i mobilnost</w:t>
      </w:r>
    </w:p>
    <w:p w:rsidR="00153330" w:rsidRPr="009B5812" w:rsidRDefault="00153330" w:rsidP="00414F8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poslijediplomski sveučilišni (doktorski) studij – Mediji i komunikacija</w:t>
      </w:r>
    </w:p>
    <w:p w:rsidR="009C488A" w:rsidRPr="009B5812" w:rsidRDefault="009C488A" w:rsidP="00DF24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color w:val="000000"/>
        </w:rPr>
      </w:pPr>
    </w:p>
    <w:p w:rsidR="00844AEF" w:rsidRPr="009B5812" w:rsidRDefault="00844AEF" w:rsidP="00DF24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  <w:color w:val="000000"/>
        </w:rPr>
      </w:pPr>
      <w:r w:rsidRPr="009B5812">
        <w:rPr>
          <w:rFonts w:cs="Calibri"/>
          <w:noProof/>
          <w:color w:val="000000"/>
        </w:rPr>
        <w:t xml:space="preserve">Svi projekti i programi koji se provode na Sveučilištu Sjever provode se unutar </w:t>
      </w:r>
      <w:r w:rsidR="00DD2760" w:rsidRPr="009B5812">
        <w:rPr>
          <w:rFonts w:cs="Calibri"/>
          <w:noProof/>
          <w:color w:val="000000"/>
        </w:rPr>
        <w:t xml:space="preserve">razdjela </w:t>
      </w:r>
      <w:r w:rsidR="00DD2760" w:rsidRPr="009B5812">
        <w:rPr>
          <w:rFonts w:cs="Calibri"/>
          <w:i/>
          <w:noProof/>
          <w:color w:val="000000"/>
        </w:rPr>
        <w:t>080 Ministarstvo znanosti i obrazovanja</w:t>
      </w:r>
      <w:r w:rsidR="00DD2760" w:rsidRPr="009B5812">
        <w:rPr>
          <w:rFonts w:cs="Calibri"/>
          <w:noProof/>
          <w:color w:val="000000"/>
        </w:rPr>
        <w:t xml:space="preserve">, </w:t>
      </w:r>
      <w:r w:rsidRPr="009B5812">
        <w:rPr>
          <w:rFonts w:cs="Calibri"/>
          <w:noProof/>
          <w:color w:val="000000"/>
        </w:rPr>
        <w:t xml:space="preserve">glave razdjela </w:t>
      </w:r>
      <w:r w:rsidRPr="009B5812">
        <w:rPr>
          <w:rFonts w:cs="Calibri"/>
          <w:i/>
          <w:noProof/>
          <w:color w:val="000000"/>
        </w:rPr>
        <w:t>08006 Sveučilišta i veleučilišta u Republici Hrvatskoj</w:t>
      </w:r>
      <w:r w:rsidR="00DD2760" w:rsidRPr="009B5812">
        <w:rPr>
          <w:rFonts w:cs="Calibri"/>
          <w:noProof/>
          <w:color w:val="000000"/>
        </w:rPr>
        <w:t xml:space="preserve">, </w:t>
      </w:r>
      <w:r w:rsidR="00DD2760" w:rsidRPr="009B5812">
        <w:rPr>
          <w:rFonts w:cs="Calibri"/>
          <w:i/>
          <w:noProof/>
          <w:color w:val="000000"/>
        </w:rPr>
        <w:t>RKP 48267 Sveučilište Sjever</w:t>
      </w:r>
      <w:r w:rsidR="00DD2760" w:rsidRPr="009B5812">
        <w:rPr>
          <w:rFonts w:cs="Calibri"/>
          <w:noProof/>
          <w:color w:val="000000"/>
        </w:rPr>
        <w:t xml:space="preserve"> kao proračunskog korisnika.</w:t>
      </w:r>
    </w:p>
    <w:p w:rsidR="0081028E" w:rsidRDefault="0081028E" w:rsidP="00DF24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F404EA" w:rsidRPr="009B5812" w:rsidRDefault="00F404EA" w:rsidP="00DF24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843776" w:rsidRPr="009B5812" w:rsidRDefault="00843776" w:rsidP="00DF24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A837D0" w:rsidRPr="009B5812" w:rsidRDefault="002909D2" w:rsidP="0002078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noProof/>
        </w:rPr>
      </w:pPr>
      <w:r>
        <w:rPr>
          <w:rFonts w:cs="Calibri"/>
          <w:b/>
          <w:noProof/>
        </w:rPr>
        <w:t xml:space="preserve">OBRAZLOŽENJE </w:t>
      </w:r>
      <w:r w:rsidR="00A837D0" w:rsidRPr="009B5812">
        <w:rPr>
          <w:rFonts w:cs="Calibri"/>
          <w:b/>
          <w:noProof/>
        </w:rPr>
        <w:t>PLAN PRIHODA I PRIMITAKA</w:t>
      </w:r>
    </w:p>
    <w:p w:rsidR="00A837D0" w:rsidRPr="009B5812" w:rsidRDefault="00A837D0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noProof/>
        </w:rPr>
      </w:pPr>
    </w:p>
    <w:p w:rsidR="004621CD" w:rsidRPr="009B5812" w:rsidRDefault="00A837D0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Prema Prijedlogu Financijskog plana Sveučilišta Sjever za razdoblje </w:t>
      </w:r>
      <w:r w:rsidR="00821828" w:rsidRPr="009B5812">
        <w:rPr>
          <w:rFonts w:cs="Calibri"/>
          <w:noProof/>
        </w:rPr>
        <w:t>20</w:t>
      </w:r>
      <w:r w:rsidR="00880979">
        <w:rPr>
          <w:rFonts w:cs="Calibri"/>
          <w:noProof/>
        </w:rPr>
        <w:t>23</w:t>
      </w:r>
      <w:r w:rsidR="00821828" w:rsidRPr="009B5812">
        <w:rPr>
          <w:rFonts w:cs="Calibri"/>
          <w:noProof/>
        </w:rPr>
        <w:t>. – 202</w:t>
      </w:r>
      <w:r w:rsidR="00880979">
        <w:rPr>
          <w:rFonts w:cs="Calibri"/>
          <w:noProof/>
        </w:rPr>
        <w:t>5</w:t>
      </w:r>
      <w:r w:rsidR="00821828" w:rsidRPr="009B5812">
        <w:rPr>
          <w:rFonts w:cs="Calibri"/>
          <w:noProof/>
        </w:rPr>
        <w:t>. godine, u 20</w:t>
      </w:r>
      <w:r w:rsidR="00880979">
        <w:rPr>
          <w:rFonts w:cs="Calibri"/>
          <w:noProof/>
        </w:rPr>
        <w:t>23</w:t>
      </w:r>
      <w:r w:rsidR="00821828" w:rsidRPr="009B5812">
        <w:rPr>
          <w:rFonts w:cs="Calibri"/>
          <w:noProof/>
        </w:rPr>
        <w:t xml:space="preserve">. godini očekuje se </w:t>
      </w:r>
      <w:r w:rsidR="00992BCF" w:rsidRPr="009B5812">
        <w:rPr>
          <w:rFonts w:cs="Calibri"/>
          <w:noProof/>
        </w:rPr>
        <w:t>ostvarenje prihoda iz Državnog proračuna Republike Hrvatske (izvor 11 Opći prihodi i primici iz pror</w:t>
      </w:r>
      <w:r w:rsidR="00BF258C" w:rsidRPr="009B5812">
        <w:rPr>
          <w:rFonts w:cs="Calibri"/>
          <w:noProof/>
        </w:rPr>
        <w:t xml:space="preserve">ačuna) u iznosu od </w:t>
      </w:r>
      <w:r w:rsidR="00281D23" w:rsidRPr="00281D23">
        <w:rPr>
          <w:rFonts w:cs="Calibri"/>
          <w:noProof/>
        </w:rPr>
        <w:t>6.704.972</w:t>
      </w:r>
      <w:r w:rsidR="00880979" w:rsidRPr="00281D23">
        <w:rPr>
          <w:rFonts w:cs="Calibri"/>
          <w:noProof/>
        </w:rPr>
        <w:t xml:space="preserve"> EUR (</w:t>
      </w:r>
      <w:r w:rsidR="00281D23" w:rsidRPr="00281D23">
        <w:rPr>
          <w:rFonts w:cs="Calibri"/>
          <w:noProof/>
        </w:rPr>
        <w:t>50.518.611</w:t>
      </w:r>
      <w:r w:rsidR="00992BCF" w:rsidRPr="00281D23">
        <w:rPr>
          <w:rFonts w:cs="Calibri"/>
          <w:noProof/>
        </w:rPr>
        <w:t xml:space="preserve"> HRK</w:t>
      </w:r>
      <w:r w:rsidR="00880979" w:rsidRPr="00281D23">
        <w:rPr>
          <w:rFonts w:cs="Calibri"/>
          <w:noProof/>
        </w:rPr>
        <w:t>)</w:t>
      </w:r>
      <w:r w:rsidR="00992BCF" w:rsidRPr="00281D23">
        <w:rPr>
          <w:rFonts w:cs="Calibri"/>
          <w:noProof/>
        </w:rPr>
        <w:t xml:space="preserve"> za</w:t>
      </w:r>
      <w:r w:rsidR="00992BCF" w:rsidRPr="009B5812">
        <w:rPr>
          <w:rFonts w:cs="Calibri"/>
          <w:noProof/>
        </w:rPr>
        <w:t xml:space="preserve"> financiranje redovne djelatnosti Sveučilišta Sjever (plaća i prijevoza zaposlenika iz Centralnog obračuna plaća, mate</w:t>
      </w:r>
      <w:r w:rsidR="00E654F4" w:rsidRPr="009B5812">
        <w:rPr>
          <w:rFonts w:cs="Calibri"/>
          <w:noProof/>
        </w:rPr>
        <w:t xml:space="preserve">rijalnih prava osiguranih </w:t>
      </w:r>
      <w:r w:rsidR="00992BCF" w:rsidRPr="009B5812">
        <w:rPr>
          <w:rFonts w:cs="Calibri"/>
          <w:noProof/>
        </w:rPr>
        <w:t>Temeljnim kolektivnim ugovorom za službenike i namještenike u javnim službama, pokriće troškova zdravstvenih pregleda zaposlenika i plaćanje naknade za nezapošljavanje invalida, financiranje rashoda Studentskog zbora Sveučilišta Sjever</w:t>
      </w:r>
      <w:r w:rsidR="00AF00CA" w:rsidRPr="009B5812">
        <w:rPr>
          <w:rFonts w:cs="Calibri"/>
          <w:noProof/>
        </w:rPr>
        <w:t>)</w:t>
      </w:r>
      <w:r w:rsidR="00954D9F" w:rsidRPr="009B5812">
        <w:rPr>
          <w:rFonts w:cs="Calibri"/>
          <w:noProof/>
        </w:rPr>
        <w:t xml:space="preserve">. </w:t>
      </w:r>
    </w:p>
    <w:p w:rsidR="00880979" w:rsidRPr="009B5812" w:rsidRDefault="00880979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BB4042" w:rsidRPr="009B5812" w:rsidRDefault="00954D9F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P</w:t>
      </w:r>
      <w:r w:rsidR="001C2DA3" w:rsidRPr="009B5812">
        <w:rPr>
          <w:rFonts w:cs="Calibri"/>
          <w:noProof/>
        </w:rPr>
        <w:t>rogramsko finan</w:t>
      </w:r>
      <w:r w:rsidR="004621CD" w:rsidRPr="009B5812">
        <w:rPr>
          <w:rFonts w:cs="Calibri"/>
          <w:noProof/>
        </w:rPr>
        <w:t>ciranje za</w:t>
      </w:r>
      <w:r w:rsidR="00880979">
        <w:rPr>
          <w:rFonts w:cs="Calibri"/>
          <w:noProof/>
        </w:rPr>
        <w:t xml:space="preserve"> akademsku godinu 2022</w:t>
      </w:r>
      <w:r w:rsidR="00C7379B" w:rsidRPr="009B5812">
        <w:rPr>
          <w:rFonts w:cs="Calibri"/>
          <w:noProof/>
        </w:rPr>
        <w:t>./</w:t>
      </w:r>
      <w:r w:rsidR="00880979">
        <w:rPr>
          <w:rFonts w:cs="Calibri"/>
          <w:noProof/>
        </w:rPr>
        <w:t>2023</w:t>
      </w:r>
      <w:r w:rsidR="001C2DA3" w:rsidRPr="009B5812">
        <w:rPr>
          <w:rFonts w:cs="Calibri"/>
          <w:noProof/>
        </w:rPr>
        <w:t>. za temeljnu djelatnost koju Sveučilište ostvaruje prema broju participacije redovnih studenata, isplate za umjetničku djelatnost i za  projekte financiranja znanstve</w:t>
      </w:r>
      <w:r w:rsidRPr="009B5812">
        <w:rPr>
          <w:rFonts w:cs="Calibri"/>
          <w:noProof/>
        </w:rPr>
        <w:t>ne i</w:t>
      </w:r>
      <w:r w:rsidR="00CE2F1C" w:rsidRPr="009B5812">
        <w:rPr>
          <w:rFonts w:cs="Calibri"/>
          <w:noProof/>
        </w:rPr>
        <w:t xml:space="preserve"> umjetničke djelatnosti iznositi će</w:t>
      </w:r>
      <w:r w:rsidRPr="009B5812">
        <w:rPr>
          <w:rFonts w:cs="Calibri"/>
          <w:noProof/>
        </w:rPr>
        <w:t xml:space="preserve"> </w:t>
      </w:r>
      <w:r w:rsidR="00880979" w:rsidRPr="00281D23">
        <w:rPr>
          <w:rFonts w:cs="Calibri"/>
          <w:noProof/>
        </w:rPr>
        <w:t>1.</w:t>
      </w:r>
      <w:r w:rsidR="002E5782" w:rsidRPr="00281D23">
        <w:rPr>
          <w:rFonts w:cs="Calibri"/>
          <w:noProof/>
        </w:rPr>
        <w:t>248.289</w:t>
      </w:r>
      <w:r w:rsidR="00880979" w:rsidRPr="00281D23">
        <w:rPr>
          <w:rFonts w:cs="Calibri"/>
          <w:noProof/>
        </w:rPr>
        <w:t xml:space="preserve"> EUR (</w:t>
      </w:r>
      <w:r w:rsidR="002E5782" w:rsidRPr="00281D23">
        <w:rPr>
          <w:rFonts w:cs="Calibri"/>
          <w:noProof/>
        </w:rPr>
        <w:t>9.405.233</w:t>
      </w:r>
      <w:r w:rsidRPr="00281D23">
        <w:rPr>
          <w:rFonts w:cs="Calibri"/>
          <w:noProof/>
        </w:rPr>
        <w:t xml:space="preserve"> HRK</w:t>
      </w:r>
      <w:r w:rsidR="00880979" w:rsidRPr="00281D23">
        <w:rPr>
          <w:rFonts w:cs="Calibri"/>
          <w:noProof/>
        </w:rPr>
        <w:t>)</w:t>
      </w:r>
      <w:r w:rsidRPr="00281D23">
        <w:rPr>
          <w:rFonts w:cs="Calibri"/>
          <w:noProof/>
        </w:rPr>
        <w:t>.</w:t>
      </w:r>
    </w:p>
    <w:p w:rsidR="005160C7" w:rsidRPr="009B5812" w:rsidRDefault="005160C7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A837D0" w:rsidRPr="009B5812" w:rsidRDefault="00992BCF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Vlastiti prihodi (izvor 31 u iznosu </w:t>
      </w:r>
      <w:r w:rsidR="006A2DC2">
        <w:rPr>
          <w:rFonts w:cs="Calibri"/>
          <w:noProof/>
        </w:rPr>
        <w:t>273.078 EUR, odnosno 2.057.506</w:t>
      </w:r>
      <w:r w:rsidRPr="009B5812">
        <w:rPr>
          <w:rFonts w:cs="Calibri"/>
          <w:noProof/>
        </w:rPr>
        <w:t xml:space="preserve"> HRK) ostvariti će se od naplate troškova zateznih kamata uslijed provođenja ovršnih postupaka naplate školarina, priljeva kamata </w:t>
      </w:r>
      <w:r w:rsidR="00BB4042" w:rsidRPr="009B5812">
        <w:rPr>
          <w:rFonts w:cs="Calibri"/>
          <w:noProof/>
        </w:rPr>
        <w:t xml:space="preserve">na depozite po viđenju (prihodi od kamata za vođenje transakcijskog računa u banci), pozitivnih tečajnih razlika, prihoda od prodaje roba i proizvoda (prodaja </w:t>
      </w:r>
      <w:r w:rsidR="00E654F4" w:rsidRPr="009B5812">
        <w:rPr>
          <w:rFonts w:cs="Calibri"/>
          <w:noProof/>
        </w:rPr>
        <w:t xml:space="preserve">knjiga i stručne literature), </w:t>
      </w:r>
      <w:r w:rsidR="00BB4042" w:rsidRPr="009B5812">
        <w:rPr>
          <w:rFonts w:cs="Calibri"/>
          <w:noProof/>
        </w:rPr>
        <w:t>priho</w:t>
      </w:r>
      <w:r w:rsidR="006A2DC2">
        <w:rPr>
          <w:rFonts w:cs="Calibri"/>
          <w:noProof/>
        </w:rPr>
        <w:t>da od najma aparata i zakupa poslovnog prostora. Najveći postotak prihoda</w:t>
      </w:r>
      <w:r w:rsidR="00A97E7C" w:rsidRPr="009B5812">
        <w:rPr>
          <w:rFonts w:cs="Calibri"/>
          <w:noProof/>
        </w:rPr>
        <w:t xml:space="preserve"> </w:t>
      </w:r>
      <w:r w:rsidR="006A2DC2">
        <w:rPr>
          <w:rFonts w:cs="Calibri"/>
          <w:noProof/>
        </w:rPr>
        <w:t>iz navedenog izvora odnosi</w:t>
      </w:r>
      <w:r w:rsidR="00A97E7C" w:rsidRPr="009B5812">
        <w:rPr>
          <w:rFonts w:cs="Calibri"/>
          <w:noProof/>
        </w:rPr>
        <w:t xml:space="preserve"> se na projekte s privredom u obliku izrade</w:t>
      </w:r>
      <w:r w:rsidR="00E654F4" w:rsidRPr="009B5812">
        <w:rPr>
          <w:rFonts w:cs="Calibri"/>
          <w:noProof/>
        </w:rPr>
        <w:t xml:space="preserve"> stručnih studija</w:t>
      </w:r>
      <w:r w:rsidR="006A2DC2">
        <w:rPr>
          <w:rFonts w:cs="Calibri"/>
          <w:noProof/>
        </w:rPr>
        <w:t xml:space="preserve">, </w:t>
      </w:r>
      <w:r w:rsidR="00A97E7C" w:rsidRPr="009B5812">
        <w:rPr>
          <w:rFonts w:cs="Calibri"/>
          <w:noProof/>
        </w:rPr>
        <w:t>projekata</w:t>
      </w:r>
      <w:r w:rsidR="006A2DC2">
        <w:rPr>
          <w:rFonts w:cs="Calibri"/>
          <w:noProof/>
        </w:rPr>
        <w:t xml:space="preserve"> i znanstvenom suradnjom sa tržištem (97,20 %)</w:t>
      </w:r>
      <w:r w:rsidR="00E654F4" w:rsidRPr="009B5812">
        <w:rPr>
          <w:rFonts w:cs="Calibri"/>
          <w:noProof/>
        </w:rPr>
        <w:t>.</w:t>
      </w:r>
    </w:p>
    <w:p w:rsidR="005160C7" w:rsidRPr="009B5812" w:rsidRDefault="005160C7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BB4042" w:rsidRPr="005A6F81" w:rsidRDefault="00BB4042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5A6F81">
        <w:rPr>
          <w:rFonts w:cs="Calibri"/>
          <w:noProof/>
        </w:rPr>
        <w:t xml:space="preserve">Prihodi </w:t>
      </w:r>
      <w:r w:rsidR="0023555C" w:rsidRPr="005A6F81">
        <w:rPr>
          <w:rFonts w:cs="Calibri"/>
          <w:noProof/>
        </w:rPr>
        <w:t xml:space="preserve">za posebne namjene (izvor 43 u iznosu </w:t>
      </w:r>
      <w:r w:rsidR="001B4E40" w:rsidRPr="005A6F81">
        <w:rPr>
          <w:rFonts w:cs="Calibri"/>
          <w:noProof/>
        </w:rPr>
        <w:t xml:space="preserve">2.528.370 EUR, odnosno </w:t>
      </w:r>
      <w:r w:rsidR="00C7379B" w:rsidRPr="005A6F81">
        <w:rPr>
          <w:rFonts w:cs="Calibri"/>
          <w:noProof/>
        </w:rPr>
        <w:t>19.</w:t>
      </w:r>
      <w:r w:rsidR="00D3071F" w:rsidRPr="005A6F81">
        <w:rPr>
          <w:rFonts w:cs="Calibri"/>
          <w:noProof/>
        </w:rPr>
        <w:t>050.004</w:t>
      </w:r>
      <w:r w:rsidR="0023555C" w:rsidRPr="005A6F81">
        <w:rPr>
          <w:rFonts w:cs="Calibri"/>
          <w:noProof/>
        </w:rPr>
        <w:t xml:space="preserve"> HRK) u najvećoj mjeri ostvariti će se od naplate školarina, razlikovnih kolegija i popratnih troškova (upis, ispis, zamolbe, promocije</w:t>
      </w:r>
      <w:r w:rsidR="00115BD8" w:rsidRPr="005A6F81">
        <w:rPr>
          <w:rFonts w:cs="Calibri"/>
          <w:noProof/>
        </w:rPr>
        <w:t>, prijepisi, ostalo)</w:t>
      </w:r>
      <w:r w:rsidR="00EC6457" w:rsidRPr="005A6F81">
        <w:rPr>
          <w:rFonts w:cs="Calibri"/>
          <w:noProof/>
        </w:rPr>
        <w:t>, povrata tro</w:t>
      </w:r>
      <w:r w:rsidR="00583312" w:rsidRPr="005A6F81">
        <w:rPr>
          <w:rFonts w:cs="Calibri"/>
          <w:noProof/>
        </w:rPr>
        <w:t xml:space="preserve">škova osiguranja i refundacija te </w:t>
      </w:r>
      <w:r w:rsidR="00EC6457" w:rsidRPr="005A6F81">
        <w:rPr>
          <w:rFonts w:cs="Calibri"/>
          <w:noProof/>
        </w:rPr>
        <w:t>ostalih prihoda za posebne namjene.</w:t>
      </w:r>
    </w:p>
    <w:p w:rsidR="005160C7" w:rsidRPr="009B5812" w:rsidRDefault="005160C7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EC6457" w:rsidRPr="009B5812" w:rsidRDefault="00EC6457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Prihodi od pomoći EU (izvor 51</w:t>
      </w:r>
      <w:r w:rsidR="002109D1" w:rsidRPr="009B5812">
        <w:rPr>
          <w:rFonts w:cs="Calibri"/>
          <w:noProof/>
        </w:rPr>
        <w:t xml:space="preserve">, </w:t>
      </w:r>
      <w:r w:rsidR="005A6F81">
        <w:rPr>
          <w:rFonts w:cs="Calibri"/>
          <w:noProof/>
        </w:rPr>
        <w:t>10.000 EUR, odnosno 75.345</w:t>
      </w:r>
      <w:r w:rsidR="002109D1" w:rsidRPr="009B5812">
        <w:rPr>
          <w:rFonts w:cs="Calibri"/>
          <w:noProof/>
        </w:rPr>
        <w:t xml:space="preserve"> HRK</w:t>
      </w:r>
      <w:r w:rsidR="00981472" w:rsidRPr="009B5812">
        <w:rPr>
          <w:rFonts w:cs="Calibri"/>
          <w:noProof/>
        </w:rPr>
        <w:t xml:space="preserve">) očekuju se od doznaka </w:t>
      </w:r>
      <w:r w:rsidR="005A6F81">
        <w:rPr>
          <w:rFonts w:cs="Calibri"/>
          <w:noProof/>
        </w:rPr>
        <w:t xml:space="preserve">sredstava za projekt Odjela za geodeziju i geomatiku sa poduzećem </w:t>
      </w:r>
      <w:r w:rsidR="004545BF">
        <w:rPr>
          <w:rFonts w:cs="Calibri"/>
          <w:noProof/>
        </w:rPr>
        <w:t>Ocellus Information Systems AB.</w:t>
      </w:r>
    </w:p>
    <w:p w:rsidR="005160C7" w:rsidRPr="009B5812" w:rsidRDefault="005160C7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B067C2" w:rsidRPr="009B5812" w:rsidRDefault="002109D1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Iz </w:t>
      </w:r>
      <w:r w:rsidR="00843776" w:rsidRPr="009B5812">
        <w:rPr>
          <w:rFonts w:cs="Calibri"/>
          <w:noProof/>
        </w:rPr>
        <w:t xml:space="preserve">izvora Ostale pomoći (izvor 52, </w:t>
      </w:r>
      <w:r w:rsidR="004545BF">
        <w:rPr>
          <w:rFonts w:cs="Calibri"/>
          <w:noProof/>
        </w:rPr>
        <w:t>145.376 EUR, odnosno 1.095.335</w:t>
      </w:r>
      <w:r w:rsidR="00843776" w:rsidRPr="009B5812">
        <w:rPr>
          <w:rFonts w:cs="Calibri"/>
          <w:noProof/>
        </w:rPr>
        <w:t xml:space="preserve"> HRK) očekuje se priljev sredstava</w:t>
      </w:r>
      <w:r w:rsidR="001F29F2" w:rsidRPr="009B5812">
        <w:rPr>
          <w:rFonts w:cs="Calibri"/>
          <w:noProof/>
        </w:rPr>
        <w:t xml:space="preserve"> </w:t>
      </w:r>
      <w:r w:rsidR="00843776" w:rsidRPr="009B5812">
        <w:rPr>
          <w:rFonts w:cs="Calibri"/>
          <w:noProof/>
        </w:rPr>
        <w:t>te doznake Agencije za mobilnost i programe EU za ERASMUS+ pr</w:t>
      </w:r>
      <w:r w:rsidR="0074376F" w:rsidRPr="009B5812">
        <w:rPr>
          <w:rFonts w:cs="Calibri"/>
          <w:noProof/>
        </w:rPr>
        <w:t>ojekte</w:t>
      </w:r>
      <w:r w:rsidR="001F29F2" w:rsidRPr="009B5812">
        <w:rPr>
          <w:rFonts w:cs="Calibri"/>
          <w:noProof/>
        </w:rPr>
        <w:t xml:space="preserve"> mobilnosti studenata i nastavnog osoblja</w:t>
      </w:r>
      <w:r w:rsidR="0074376F" w:rsidRPr="009B5812">
        <w:rPr>
          <w:rFonts w:cs="Calibri"/>
          <w:noProof/>
        </w:rPr>
        <w:t>, odnosno za sve uplate EU sredstava koje se vrše posredno, a ne direktno od Europske komisije i/ili Europskog socijalnog fonda.</w:t>
      </w:r>
      <w:r w:rsidR="001F29F2" w:rsidRPr="009B5812">
        <w:rPr>
          <w:rFonts w:cs="Calibri"/>
          <w:noProof/>
        </w:rPr>
        <w:t xml:space="preserve"> </w:t>
      </w:r>
      <w:r w:rsidR="004545BF">
        <w:rPr>
          <w:rFonts w:cs="Calibri"/>
          <w:noProof/>
        </w:rPr>
        <w:t>Iz navedenog izvora financirati će se i projekti u suradnji sa Tehničkom školom Čakovec i Grafičkim fakultetom Zagreb.</w:t>
      </w:r>
    </w:p>
    <w:p w:rsidR="005160C7" w:rsidRPr="009B5812" w:rsidRDefault="005160C7" w:rsidP="005160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5160C7" w:rsidRDefault="005160C7" w:rsidP="005160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Iz izvora Donacije (izvor 61, </w:t>
      </w:r>
      <w:r w:rsidR="004545BF">
        <w:rPr>
          <w:rFonts w:cs="Calibri"/>
          <w:noProof/>
        </w:rPr>
        <w:t>689.216 EUR, odnosno 5.192.898</w:t>
      </w:r>
      <w:r w:rsidRPr="009B5812">
        <w:rPr>
          <w:rFonts w:cs="Calibri"/>
          <w:noProof/>
        </w:rPr>
        <w:t xml:space="preserve"> HRK)</w:t>
      </w:r>
      <w:r w:rsidR="000E541B" w:rsidRPr="009B5812">
        <w:rPr>
          <w:rFonts w:cs="Calibri"/>
          <w:noProof/>
        </w:rPr>
        <w:t xml:space="preserve"> Sveučilište Sjever ostvariti će prihode iz tekućih i kapitalnih donacija fizičkih osoba (donacije knjiga), neprofitnih organizacija i trgovačkih društava</w:t>
      </w:r>
      <w:r w:rsidR="001820D8" w:rsidRPr="009B5812">
        <w:rPr>
          <w:rFonts w:cs="Calibri"/>
          <w:noProof/>
        </w:rPr>
        <w:t>.</w:t>
      </w:r>
      <w:r w:rsidR="00C2573F" w:rsidRPr="009B5812">
        <w:rPr>
          <w:rFonts w:cs="Calibri"/>
          <w:noProof/>
        </w:rPr>
        <w:t xml:space="preserve"> Iz navedenog izvora financirati će se zajednički projekt sa poduzećem </w:t>
      </w:r>
      <w:r w:rsidR="00235E0C" w:rsidRPr="009B5812">
        <w:rPr>
          <w:rFonts w:cs="Calibri"/>
          <w:noProof/>
        </w:rPr>
        <w:t xml:space="preserve">BBR ADRIA </w:t>
      </w:r>
      <w:r w:rsidR="004545BF">
        <w:rPr>
          <w:rFonts w:cs="Calibri"/>
          <w:noProof/>
        </w:rPr>
        <w:t>d.o.o. i projekt Digitalna.hr sa poduzećem Telecentar d.d.</w:t>
      </w:r>
    </w:p>
    <w:p w:rsidR="004545BF" w:rsidRDefault="004545BF" w:rsidP="005160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4545BF" w:rsidRDefault="004545BF" w:rsidP="005160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>
        <w:rPr>
          <w:rFonts w:cs="Calibri"/>
          <w:noProof/>
        </w:rPr>
        <w:lastRenderedPageBreak/>
        <w:t xml:space="preserve">Sveučilište će ostvariti prihode i iz izvora </w:t>
      </w:r>
      <w:r w:rsidR="00DA3D1F">
        <w:rPr>
          <w:rFonts w:cs="Calibri"/>
          <w:noProof/>
        </w:rPr>
        <w:t xml:space="preserve">Prihodi od prodaje nefinancijske imovine (izvor </w:t>
      </w:r>
      <w:r>
        <w:rPr>
          <w:rFonts w:cs="Calibri"/>
          <w:noProof/>
        </w:rPr>
        <w:t xml:space="preserve">71 </w:t>
      </w:r>
      <w:r w:rsidR="00DA3D1F">
        <w:rPr>
          <w:rFonts w:cs="Calibri"/>
          <w:noProof/>
        </w:rPr>
        <w:t>u iznosu 2.654 EUR, odnosno 19.996 HRK) koji će se ostvariti od prodaje rashodovane računalne i ostale opreme.</w:t>
      </w:r>
    </w:p>
    <w:p w:rsidR="00281D23" w:rsidRDefault="00281D23" w:rsidP="005160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281D23" w:rsidRPr="009B5812" w:rsidRDefault="00281D23" w:rsidP="005160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>
        <w:rPr>
          <w:rFonts w:cs="Calibri"/>
          <w:noProof/>
        </w:rPr>
        <w:t>Sveučilište ujedno ostvaruje prihode iz Državnog proračuna Republike Hrvatske za 2023. godinu na aktivnosti A679110 Potpora umjetničkim studijima u iznosu 25.138 EUR (189.402 HRK).</w:t>
      </w:r>
    </w:p>
    <w:p w:rsidR="005160C7" w:rsidRPr="009B5812" w:rsidRDefault="005160C7" w:rsidP="005160C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843776" w:rsidRPr="009B5812" w:rsidRDefault="00843776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Ukupno planirani prihodi i primici </w:t>
      </w:r>
      <w:r w:rsidR="00DA3D1F">
        <w:rPr>
          <w:rFonts w:cs="Calibri"/>
          <w:noProof/>
        </w:rPr>
        <w:t xml:space="preserve">za 2023. godinu </w:t>
      </w:r>
      <w:r w:rsidRPr="009B5812">
        <w:rPr>
          <w:rFonts w:cs="Calibri"/>
          <w:noProof/>
        </w:rPr>
        <w:t xml:space="preserve">očekuju se u iznosu od </w:t>
      </w:r>
      <w:r w:rsidR="00DA3D1F">
        <w:rPr>
          <w:rFonts w:cs="Calibri"/>
          <w:noProof/>
        </w:rPr>
        <w:t>1</w:t>
      </w:r>
      <w:r w:rsidR="00281D23">
        <w:rPr>
          <w:rFonts w:cs="Calibri"/>
          <w:noProof/>
        </w:rPr>
        <w:t xml:space="preserve">1.627.093 </w:t>
      </w:r>
      <w:r w:rsidR="00DA3D1F">
        <w:rPr>
          <w:rFonts w:cs="Calibri"/>
          <w:noProof/>
        </w:rPr>
        <w:t xml:space="preserve">EUR, odnosno </w:t>
      </w:r>
      <w:r w:rsidR="00281D23">
        <w:rPr>
          <w:rFonts w:cs="Calibri"/>
          <w:noProof/>
        </w:rPr>
        <w:t>87.604.332</w:t>
      </w:r>
      <w:r w:rsidRPr="009B5812">
        <w:rPr>
          <w:rFonts w:cs="Calibri"/>
          <w:noProof/>
        </w:rPr>
        <w:t xml:space="preserve"> HRK.</w:t>
      </w:r>
    </w:p>
    <w:p w:rsidR="00A17864" w:rsidRPr="009B5812" w:rsidRDefault="00A17864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932FA9" w:rsidRDefault="00932FA9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DA3D1F" w:rsidRPr="009B5812" w:rsidRDefault="00DA3D1F" w:rsidP="00A837D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020780" w:rsidRPr="009B5812" w:rsidRDefault="00020780" w:rsidP="0002078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noProof/>
        </w:rPr>
      </w:pPr>
      <w:r w:rsidRPr="009B5812">
        <w:rPr>
          <w:rFonts w:cs="Calibri"/>
          <w:b/>
          <w:noProof/>
        </w:rPr>
        <w:t xml:space="preserve">PLAN RASHODA I IZDATAKA PO </w:t>
      </w:r>
      <w:r w:rsidRPr="009B5812">
        <w:rPr>
          <w:rFonts w:cs="Calibri"/>
          <w:b/>
          <w:i/>
          <w:noProof/>
        </w:rPr>
        <w:t>PROGRAMSKOJ KLASIFIKACIJI</w:t>
      </w:r>
    </w:p>
    <w:p w:rsidR="00844AEF" w:rsidRPr="009B5812" w:rsidRDefault="00844AEF" w:rsidP="00DF24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noProof/>
        </w:rPr>
      </w:pPr>
    </w:p>
    <w:p w:rsidR="00020780" w:rsidRPr="009B5812" w:rsidRDefault="009A6D0E" w:rsidP="00020780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noProof/>
          <w:color w:val="FF0000"/>
        </w:rPr>
      </w:pPr>
      <w:r w:rsidRPr="009B5812">
        <w:rPr>
          <w:rFonts w:cs="Calibri"/>
          <w:b/>
          <w:i/>
          <w:noProof/>
        </w:rPr>
        <w:t>Redovna djelatnost</w:t>
      </w:r>
      <w:r w:rsidR="00500001" w:rsidRPr="009B5812">
        <w:rPr>
          <w:rFonts w:cs="Calibri"/>
          <w:b/>
          <w:i/>
          <w:noProof/>
        </w:rPr>
        <w:t xml:space="preserve"> Sveučilišta Sjever</w:t>
      </w:r>
      <w:r w:rsidR="00F91828" w:rsidRPr="009B5812">
        <w:rPr>
          <w:rFonts w:cs="Calibri"/>
          <w:b/>
          <w:i/>
          <w:noProof/>
        </w:rPr>
        <w:t xml:space="preserve"> </w:t>
      </w:r>
      <w:r w:rsidR="00F91828" w:rsidRPr="009B5812">
        <w:rPr>
          <w:rFonts w:cs="Calibri"/>
          <w:b/>
          <w:i/>
          <w:noProof/>
          <w:color w:val="000000"/>
        </w:rPr>
        <w:t>(šifra</w:t>
      </w:r>
      <w:r w:rsidR="003E56FD" w:rsidRPr="009B5812">
        <w:rPr>
          <w:rFonts w:cs="Calibri"/>
          <w:b/>
          <w:i/>
          <w:noProof/>
          <w:color w:val="000000"/>
        </w:rPr>
        <w:t xml:space="preserve"> A679080</w:t>
      </w:r>
      <w:r w:rsidR="00F91828" w:rsidRPr="009B5812">
        <w:rPr>
          <w:rFonts w:cs="Calibri"/>
          <w:b/>
          <w:i/>
          <w:noProof/>
          <w:color w:val="000000"/>
        </w:rPr>
        <w:t>)</w:t>
      </w:r>
    </w:p>
    <w:p w:rsidR="00A5414C" w:rsidRPr="009B5812" w:rsidRDefault="00A5414C" w:rsidP="00DF24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320DA0" w:rsidRPr="009B5812" w:rsidRDefault="00A5414C" w:rsidP="00DF24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Iz izvora</w:t>
      </w:r>
      <w:r w:rsidR="003E56FD" w:rsidRPr="009B5812">
        <w:rPr>
          <w:rFonts w:cs="Calibri"/>
          <w:noProof/>
        </w:rPr>
        <w:t xml:space="preserve"> 11</w:t>
      </w:r>
      <w:r w:rsidR="00500001" w:rsidRPr="009B5812">
        <w:rPr>
          <w:rFonts w:cs="Calibri"/>
          <w:noProof/>
        </w:rPr>
        <w:t xml:space="preserve"> (</w:t>
      </w:r>
      <w:r w:rsidR="00500001" w:rsidRPr="009B5812">
        <w:rPr>
          <w:rFonts w:cs="Calibri"/>
          <w:i/>
          <w:noProof/>
        </w:rPr>
        <w:t>Opći prihodi i primici</w:t>
      </w:r>
      <w:r w:rsidR="00500001" w:rsidRPr="009B5812">
        <w:rPr>
          <w:rFonts w:cs="Calibri"/>
          <w:noProof/>
        </w:rPr>
        <w:t>)</w:t>
      </w:r>
      <w:r w:rsidR="00921063" w:rsidRPr="009B5812">
        <w:rPr>
          <w:rFonts w:cs="Calibri"/>
          <w:noProof/>
        </w:rPr>
        <w:t xml:space="preserve"> prema P</w:t>
      </w:r>
      <w:r w:rsidRPr="009B5812">
        <w:rPr>
          <w:rFonts w:cs="Calibri"/>
          <w:noProof/>
        </w:rPr>
        <w:t xml:space="preserve">rijedlogu Financijskog </w:t>
      </w:r>
      <w:r w:rsidR="00500001" w:rsidRPr="009B5812">
        <w:rPr>
          <w:rFonts w:cs="Calibri"/>
          <w:noProof/>
        </w:rPr>
        <w:t>plana Sveučilišta Sjever za 20</w:t>
      </w:r>
      <w:r w:rsidR="00693F1B">
        <w:rPr>
          <w:rFonts w:cs="Calibri"/>
          <w:noProof/>
        </w:rPr>
        <w:t>23</w:t>
      </w:r>
      <w:r w:rsidRPr="009B5812">
        <w:rPr>
          <w:rFonts w:cs="Calibri"/>
          <w:noProof/>
        </w:rPr>
        <w:t xml:space="preserve">. godinu </w:t>
      </w:r>
      <w:r w:rsidR="008900DB" w:rsidRPr="009B5812">
        <w:rPr>
          <w:rFonts w:cs="Calibri"/>
          <w:i/>
          <w:noProof/>
        </w:rPr>
        <w:t>A679080</w:t>
      </w:r>
      <w:r w:rsidRPr="009B5812">
        <w:rPr>
          <w:rFonts w:cs="Calibri"/>
          <w:i/>
          <w:noProof/>
        </w:rPr>
        <w:t xml:space="preserve"> Redovna djelatnost</w:t>
      </w:r>
      <w:r w:rsidR="008900DB" w:rsidRPr="009B5812">
        <w:rPr>
          <w:rFonts w:cs="Calibri"/>
          <w:i/>
          <w:noProof/>
        </w:rPr>
        <w:t xml:space="preserve"> Sveučilišta Sjever</w:t>
      </w:r>
      <w:r w:rsidR="008900DB" w:rsidRPr="009B5812">
        <w:rPr>
          <w:rFonts w:cs="Calibri"/>
          <w:noProof/>
        </w:rPr>
        <w:t xml:space="preserve"> </w:t>
      </w:r>
      <w:r w:rsidR="00320DA0" w:rsidRPr="009B5812">
        <w:rPr>
          <w:rFonts w:cs="Calibri"/>
          <w:noProof/>
        </w:rPr>
        <w:t>financirati će se aktivnosti redovne djelatnosti, programskog finan</w:t>
      </w:r>
      <w:r w:rsidR="00037C63" w:rsidRPr="009B5812">
        <w:rPr>
          <w:rFonts w:cs="Calibri"/>
          <w:noProof/>
        </w:rPr>
        <w:t>ciranja za akademsku godinu 2020./2021</w:t>
      </w:r>
      <w:r w:rsidR="00320DA0" w:rsidRPr="009B5812">
        <w:rPr>
          <w:rFonts w:cs="Calibri"/>
          <w:noProof/>
        </w:rPr>
        <w:t>. te ostale aktivnosti Sveučilišta koji će se financirati iz izvora financiranja opći prihodi i primici.</w:t>
      </w:r>
    </w:p>
    <w:p w:rsidR="00DA7531" w:rsidRPr="009B5812" w:rsidRDefault="00320DA0" w:rsidP="00DF24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Iz navedene aktivnosti </w:t>
      </w:r>
      <w:r w:rsidR="00731404" w:rsidRPr="009B5812">
        <w:rPr>
          <w:rFonts w:cs="Calibri"/>
          <w:noProof/>
        </w:rPr>
        <w:t>planirane</w:t>
      </w:r>
      <w:r w:rsidR="00921063" w:rsidRPr="009B5812">
        <w:rPr>
          <w:rFonts w:cs="Calibri"/>
          <w:noProof/>
        </w:rPr>
        <w:t xml:space="preserve"> su</w:t>
      </w:r>
      <w:r w:rsidR="00731404" w:rsidRPr="009B5812">
        <w:rPr>
          <w:rFonts w:cs="Calibri"/>
          <w:noProof/>
        </w:rPr>
        <w:t xml:space="preserve"> plaće </w:t>
      </w:r>
      <w:r w:rsidR="00A5414C" w:rsidRPr="009B5812">
        <w:rPr>
          <w:rFonts w:cs="Calibri"/>
          <w:noProof/>
        </w:rPr>
        <w:t>za zaposlene</w:t>
      </w:r>
      <w:r w:rsidR="00D31452" w:rsidRPr="009B5812">
        <w:rPr>
          <w:rFonts w:cs="Calibri"/>
          <w:noProof/>
        </w:rPr>
        <w:t xml:space="preserve"> i doprinosi</w:t>
      </w:r>
      <w:r w:rsidR="00A5414C" w:rsidRPr="009B5812">
        <w:rPr>
          <w:rFonts w:cs="Calibri"/>
          <w:noProof/>
        </w:rPr>
        <w:t xml:space="preserve"> u iznosu </w:t>
      </w:r>
      <w:r w:rsidR="006F513D">
        <w:rPr>
          <w:rFonts w:cs="Calibri"/>
          <w:noProof/>
        </w:rPr>
        <w:t>6.167.191</w:t>
      </w:r>
      <w:r w:rsidR="00CB3861">
        <w:rPr>
          <w:rFonts w:cs="Calibri"/>
          <w:noProof/>
        </w:rPr>
        <w:t xml:space="preserve"> EUR (</w:t>
      </w:r>
      <w:r w:rsidR="006F513D">
        <w:rPr>
          <w:rFonts w:cs="Calibri"/>
          <w:noProof/>
        </w:rPr>
        <w:t>46.466.701</w:t>
      </w:r>
      <w:r w:rsidR="00500001" w:rsidRPr="009B5812">
        <w:rPr>
          <w:rFonts w:cs="Calibri"/>
          <w:noProof/>
        </w:rPr>
        <w:t xml:space="preserve"> HRK</w:t>
      </w:r>
      <w:r w:rsidR="00CB3861">
        <w:rPr>
          <w:rFonts w:cs="Calibri"/>
          <w:noProof/>
        </w:rPr>
        <w:t>)</w:t>
      </w:r>
      <w:r w:rsidR="00AD35AE" w:rsidRPr="009B5812">
        <w:rPr>
          <w:rFonts w:cs="Calibri"/>
          <w:noProof/>
        </w:rPr>
        <w:t>, m</w:t>
      </w:r>
      <w:r w:rsidR="00921063" w:rsidRPr="009B5812">
        <w:rPr>
          <w:rFonts w:cs="Calibri"/>
          <w:noProof/>
        </w:rPr>
        <w:t xml:space="preserve">aterijalni rashodi za zaposlene </w:t>
      </w:r>
      <w:r w:rsidRPr="009B5812">
        <w:rPr>
          <w:rFonts w:cs="Calibri"/>
          <w:noProof/>
        </w:rPr>
        <w:t xml:space="preserve">koji </w:t>
      </w:r>
      <w:r w:rsidR="00921063" w:rsidRPr="009B5812">
        <w:rPr>
          <w:rFonts w:cs="Calibri"/>
          <w:noProof/>
        </w:rPr>
        <w:t xml:space="preserve">iznose </w:t>
      </w:r>
      <w:r w:rsidR="00CB3861">
        <w:rPr>
          <w:rFonts w:cs="Calibri"/>
          <w:noProof/>
        </w:rPr>
        <w:t>1</w:t>
      </w:r>
      <w:r w:rsidR="006F513D">
        <w:rPr>
          <w:rFonts w:cs="Calibri"/>
          <w:noProof/>
        </w:rPr>
        <w:t>28.265</w:t>
      </w:r>
      <w:r w:rsidR="00CB3861">
        <w:rPr>
          <w:rFonts w:cs="Calibri"/>
          <w:noProof/>
        </w:rPr>
        <w:t xml:space="preserve"> EUR (</w:t>
      </w:r>
      <w:r w:rsidR="006F513D">
        <w:rPr>
          <w:rFonts w:cs="Calibri"/>
          <w:noProof/>
        </w:rPr>
        <w:t>966.413</w:t>
      </w:r>
      <w:r w:rsidR="00921063" w:rsidRPr="009B5812">
        <w:rPr>
          <w:rFonts w:cs="Calibri"/>
          <w:noProof/>
        </w:rPr>
        <w:t xml:space="preserve"> </w:t>
      </w:r>
      <w:r w:rsidR="00AD35AE" w:rsidRPr="009B5812">
        <w:rPr>
          <w:rFonts w:cs="Calibri"/>
          <w:noProof/>
        </w:rPr>
        <w:t>HRK</w:t>
      </w:r>
      <w:r w:rsidR="00CB3861">
        <w:rPr>
          <w:rFonts w:cs="Calibri"/>
          <w:noProof/>
        </w:rPr>
        <w:t>)</w:t>
      </w:r>
      <w:r w:rsidRPr="009B5812">
        <w:rPr>
          <w:rFonts w:cs="Calibri"/>
          <w:noProof/>
        </w:rPr>
        <w:t>, naknade</w:t>
      </w:r>
      <w:r w:rsidR="00A5414C" w:rsidRPr="009B5812">
        <w:rPr>
          <w:rFonts w:cs="Calibri"/>
          <w:noProof/>
        </w:rPr>
        <w:t xml:space="preserve"> troškova prijevoza zaposlenika</w:t>
      </w:r>
      <w:r w:rsidR="00AD35AE" w:rsidRPr="009B5812">
        <w:rPr>
          <w:rFonts w:cs="Calibri"/>
          <w:noProof/>
        </w:rPr>
        <w:t xml:space="preserve"> </w:t>
      </w:r>
      <w:r w:rsidR="0024660E">
        <w:rPr>
          <w:rFonts w:cs="Calibri"/>
          <w:noProof/>
        </w:rPr>
        <w:t>3</w:t>
      </w:r>
      <w:r w:rsidR="006F513D">
        <w:rPr>
          <w:rFonts w:cs="Calibri"/>
          <w:noProof/>
        </w:rPr>
        <w:t>62.052</w:t>
      </w:r>
      <w:r w:rsidR="00CB3861">
        <w:rPr>
          <w:rFonts w:cs="Calibri"/>
          <w:noProof/>
        </w:rPr>
        <w:t xml:space="preserve"> EUR (</w:t>
      </w:r>
      <w:r w:rsidR="0024660E">
        <w:rPr>
          <w:rFonts w:cs="Calibri"/>
          <w:noProof/>
        </w:rPr>
        <w:t>2.</w:t>
      </w:r>
      <w:r w:rsidR="006F513D">
        <w:rPr>
          <w:rFonts w:cs="Calibri"/>
          <w:noProof/>
        </w:rPr>
        <w:t>727.881</w:t>
      </w:r>
      <w:r w:rsidR="00AD35AE" w:rsidRPr="009B5812">
        <w:rPr>
          <w:rFonts w:cs="Calibri"/>
          <w:noProof/>
        </w:rPr>
        <w:t xml:space="preserve"> HRK</w:t>
      </w:r>
      <w:r w:rsidR="00CB3861">
        <w:rPr>
          <w:rFonts w:cs="Calibri"/>
          <w:noProof/>
        </w:rPr>
        <w:t>)</w:t>
      </w:r>
      <w:r w:rsidR="00921063" w:rsidRPr="009B5812">
        <w:rPr>
          <w:rFonts w:cs="Calibri"/>
          <w:noProof/>
        </w:rPr>
        <w:t>, zdravstveni pregledi</w:t>
      </w:r>
      <w:r w:rsidR="000326FD" w:rsidRPr="009B5812">
        <w:rPr>
          <w:rFonts w:cs="Calibri"/>
          <w:noProof/>
        </w:rPr>
        <w:t xml:space="preserve"> djelatnika </w:t>
      </w:r>
      <w:r w:rsidR="0024660E">
        <w:rPr>
          <w:rFonts w:cs="Calibri"/>
          <w:noProof/>
        </w:rPr>
        <w:t>2</w:t>
      </w:r>
      <w:r w:rsidR="006F513D">
        <w:rPr>
          <w:rFonts w:cs="Calibri"/>
          <w:noProof/>
        </w:rPr>
        <w:t>7.758</w:t>
      </w:r>
      <w:r w:rsidR="00CB3861">
        <w:rPr>
          <w:rFonts w:cs="Calibri"/>
          <w:noProof/>
        </w:rPr>
        <w:t xml:space="preserve"> EUR (</w:t>
      </w:r>
      <w:r w:rsidR="006F513D">
        <w:rPr>
          <w:rFonts w:cs="Calibri"/>
          <w:noProof/>
        </w:rPr>
        <w:t>209.143</w:t>
      </w:r>
      <w:r w:rsidR="00921063" w:rsidRPr="009B5812">
        <w:rPr>
          <w:rFonts w:cs="Calibri"/>
          <w:noProof/>
        </w:rPr>
        <w:t xml:space="preserve"> </w:t>
      </w:r>
      <w:r w:rsidR="00AD35AE" w:rsidRPr="009B5812">
        <w:rPr>
          <w:rFonts w:cs="Calibri"/>
          <w:noProof/>
        </w:rPr>
        <w:t>HRK</w:t>
      </w:r>
      <w:r w:rsidR="00CB3861">
        <w:rPr>
          <w:rFonts w:cs="Calibri"/>
          <w:noProof/>
        </w:rPr>
        <w:t>)</w:t>
      </w:r>
      <w:r w:rsidR="00921063" w:rsidRPr="009B5812">
        <w:rPr>
          <w:rFonts w:cs="Calibri"/>
          <w:noProof/>
        </w:rPr>
        <w:t>, naknada</w:t>
      </w:r>
      <w:r w:rsidRPr="009B5812">
        <w:rPr>
          <w:rFonts w:cs="Calibri"/>
          <w:noProof/>
        </w:rPr>
        <w:t xml:space="preserve"> koju financira D</w:t>
      </w:r>
      <w:r w:rsidR="000326FD" w:rsidRPr="009B5812">
        <w:rPr>
          <w:rFonts w:cs="Calibri"/>
          <w:noProof/>
        </w:rPr>
        <w:t>ržavni proračun</w:t>
      </w:r>
      <w:r w:rsidRPr="009B5812">
        <w:rPr>
          <w:rFonts w:cs="Calibri"/>
          <w:noProof/>
        </w:rPr>
        <w:t xml:space="preserve"> Republike Hrvatske</w:t>
      </w:r>
      <w:r w:rsidR="000326FD" w:rsidRPr="009B5812">
        <w:rPr>
          <w:rFonts w:cs="Calibri"/>
          <w:noProof/>
        </w:rPr>
        <w:t xml:space="preserve"> za nezapošljavanje invalida </w:t>
      </w:r>
      <w:r w:rsidR="00CB3861">
        <w:rPr>
          <w:rFonts w:cs="Calibri"/>
          <w:noProof/>
        </w:rPr>
        <w:t>4.</w:t>
      </w:r>
      <w:r w:rsidR="006F513D">
        <w:rPr>
          <w:rFonts w:cs="Calibri"/>
          <w:noProof/>
        </w:rPr>
        <w:t>973</w:t>
      </w:r>
      <w:r w:rsidR="00CB3861">
        <w:rPr>
          <w:rFonts w:cs="Calibri"/>
          <w:noProof/>
        </w:rPr>
        <w:t xml:space="preserve"> EUR (3</w:t>
      </w:r>
      <w:r w:rsidR="006F513D">
        <w:rPr>
          <w:rFonts w:cs="Calibri"/>
          <w:noProof/>
        </w:rPr>
        <w:t>7.469</w:t>
      </w:r>
      <w:r w:rsidR="00CE2F1C" w:rsidRPr="009B5812">
        <w:rPr>
          <w:rFonts w:cs="Calibri"/>
          <w:noProof/>
        </w:rPr>
        <w:t xml:space="preserve"> </w:t>
      </w:r>
      <w:r w:rsidR="00CD02CF" w:rsidRPr="009B5812">
        <w:rPr>
          <w:rFonts w:cs="Calibri"/>
          <w:noProof/>
        </w:rPr>
        <w:t>HRK</w:t>
      </w:r>
      <w:r w:rsidR="00CB3861">
        <w:rPr>
          <w:rFonts w:cs="Calibri"/>
          <w:noProof/>
        </w:rPr>
        <w:t xml:space="preserve">) </w:t>
      </w:r>
      <w:r w:rsidR="000326FD" w:rsidRPr="009B5812">
        <w:rPr>
          <w:rFonts w:cs="Calibri"/>
          <w:noProof/>
        </w:rPr>
        <w:t xml:space="preserve">i </w:t>
      </w:r>
      <w:r w:rsidR="00CD02CF" w:rsidRPr="009B5812">
        <w:rPr>
          <w:rFonts w:cs="Calibri"/>
          <w:noProof/>
        </w:rPr>
        <w:t xml:space="preserve">sredstva za </w:t>
      </w:r>
      <w:r w:rsidR="00921063" w:rsidRPr="009B5812">
        <w:rPr>
          <w:rFonts w:cs="Calibri"/>
          <w:noProof/>
        </w:rPr>
        <w:t>fin</w:t>
      </w:r>
      <w:r w:rsidR="00CD02CF" w:rsidRPr="009B5812">
        <w:rPr>
          <w:rFonts w:cs="Calibri"/>
          <w:noProof/>
        </w:rPr>
        <w:t xml:space="preserve">anciranje </w:t>
      </w:r>
      <w:r w:rsidR="00921063" w:rsidRPr="009B5812">
        <w:rPr>
          <w:rFonts w:cs="Calibri"/>
          <w:noProof/>
        </w:rPr>
        <w:t>Studentskog zbora</w:t>
      </w:r>
      <w:r w:rsidR="00A5414C" w:rsidRPr="009B5812">
        <w:rPr>
          <w:rFonts w:cs="Calibri"/>
          <w:noProof/>
        </w:rPr>
        <w:t xml:space="preserve"> </w:t>
      </w:r>
      <w:r w:rsidR="00CB3861">
        <w:rPr>
          <w:rFonts w:cs="Calibri"/>
          <w:noProof/>
        </w:rPr>
        <w:t>u 2023</w:t>
      </w:r>
      <w:r w:rsidRPr="009B5812">
        <w:rPr>
          <w:rFonts w:cs="Calibri"/>
          <w:noProof/>
        </w:rPr>
        <w:t xml:space="preserve">. godini </w:t>
      </w:r>
      <w:r w:rsidR="00A5414C" w:rsidRPr="009B5812">
        <w:rPr>
          <w:rFonts w:cs="Calibri"/>
          <w:noProof/>
        </w:rPr>
        <w:t xml:space="preserve">u visini od </w:t>
      </w:r>
      <w:r w:rsidR="00CB3861">
        <w:rPr>
          <w:rFonts w:cs="Calibri"/>
          <w:noProof/>
        </w:rPr>
        <w:t>1</w:t>
      </w:r>
      <w:r w:rsidR="006F513D">
        <w:rPr>
          <w:rFonts w:cs="Calibri"/>
          <w:noProof/>
        </w:rPr>
        <w:t>4.733</w:t>
      </w:r>
      <w:r w:rsidR="00CB3861">
        <w:rPr>
          <w:rFonts w:cs="Calibri"/>
          <w:noProof/>
        </w:rPr>
        <w:t xml:space="preserve"> EUR (1</w:t>
      </w:r>
      <w:r w:rsidR="006F513D">
        <w:rPr>
          <w:rFonts w:cs="Calibri"/>
          <w:noProof/>
        </w:rPr>
        <w:t>11.006</w:t>
      </w:r>
      <w:r w:rsidR="003E56FD" w:rsidRPr="009B5812">
        <w:rPr>
          <w:rFonts w:cs="Calibri"/>
          <w:noProof/>
        </w:rPr>
        <w:t xml:space="preserve"> </w:t>
      </w:r>
      <w:r w:rsidR="00CD02CF" w:rsidRPr="009B5812">
        <w:rPr>
          <w:rFonts w:cs="Calibri"/>
          <w:noProof/>
        </w:rPr>
        <w:t>HRK</w:t>
      </w:r>
      <w:r w:rsidR="00CB3861">
        <w:rPr>
          <w:rFonts w:cs="Calibri"/>
          <w:noProof/>
        </w:rPr>
        <w:t>)</w:t>
      </w:r>
      <w:r w:rsidR="00037C63" w:rsidRPr="009B5812">
        <w:rPr>
          <w:rFonts w:cs="Calibri"/>
          <w:noProof/>
        </w:rPr>
        <w:t>. Ukupna vrijednost R</w:t>
      </w:r>
      <w:r w:rsidR="00CD02CF" w:rsidRPr="009B5812">
        <w:rPr>
          <w:rFonts w:cs="Calibri"/>
          <w:noProof/>
        </w:rPr>
        <w:t>edovne djelatnosti za 20</w:t>
      </w:r>
      <w:r w:rsidR="00037C63" w:rsidRPr="009B5812">
        <w:rPr>
          <w:rFonts w:cs="Calibri"/>
          <w:noProof/>
        </w:rPr>
        <w:t>2</w:t>
      </w:r>
      <w:r w:rsidR="0024660E">
        <w:rPr>
          <w:rFonts w:cs="Calibri"/>
          <w:noProof/>
        </w:rPr>
        <w:t>3</w:t>
      </w:r>
      <w:r w:rsidR="00CD02CF" w:rsidRPr="009B5812">
        <w:rPr>
          <w:rFonts w:cs="Calibri"/>
          <w:noProof/>
        </w:rPr>
        <w:t xml:space="preserve">. godinu koja se financira iz Državnog proračuna Republike Hrvatske </w:t>
      </w:r>
      <w:r w:rsidR="00A5414C" w:rsidRPr="009B5812">
        <w:rPr>
          <w:rFonts w:cs="Calibri"/>
          <w:noProof/>
        </w:rPr>
        <w:t xml:space="preserve">iznosi </w:t>
      </w:r>
      <w:r w:rsidR="006F513D">
        <w:rPr>
          <w:rFonts w:cs="Calibri"/>
          <w:noProof/>
        </w:rPr>
        <w:t>6.704.972</w:t>
      </w:r>
      <w:r w:rsidR="00CB3861">
        <w:rPr>
          <w:rFonts w:cs="Calibri"/>
          <w:noProof/>
        </w:rPr>
        <w:t xml:space="preserve"> EUR (</w:t>
      </w:r>
      <w:r w:rsidR="006F513D">
        <w:rPr>
          <w:rFonts w:cs="Calibri"/>
          <w:noProof/>
        </w:rPr>
        <w:t>50.518.611</w:t>
      </w:r>
      <w:r w:rsidR="00A5414C" w:rsidRPr="009B5812">
        <w:rPr>
          <w:rFonts w:cs="Calibri"/>
          <w:noProof/>
        </w:rPr>
        <w:t xml:space="preserve"> </w:t>
      </w:r>
      <w:r w:rsidR="00CD02CF" w:rsidRPr="009B5812">
        <w:rPr>
          <w:rFonts w:cs="Calibri"/>
          <w:noProof/>
        </w:rPr>
        <w:t>HRK</w:t>
      </w:r>
      <w:r w:rsidR="00CB3861">
        <w:rPr>
          <w:rFonts w:cs="Calibri"/>
          <w:noProof/>
        </w:rPr>
        <w:t>)</w:t>
      </w:r>
      <w:r w:rsidR="00CD02CF" w:rsidRPr="009B5812">
        <w:rPr>
          <w:rFonts w:cs="Calibri"/>
          <w:noProof/>
        </w:rPr>
        <w:t>.</w:t>
      </w:r>
    </w:p>
    <w:p w:rsidR="00320DA0" w:rsidRPr="009B5812" w:rsidRDefault="00320DA0" w:rsidP="00DA75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CD02CF" w:rsidRPr="0092790C" w:rsidRDefault="00CD02CF" w:rsidP="00DA75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2790C">
        <w:rPr>
          <w:rFonts w:cs="Calibri"/>
          <w:noProof/>
        </w:rPr>
        <w:t>U projekcijama za 202</w:t>
      </w:r>
      <w:r w:rsidR="0092790C" w:rsidRPr="0092790C">
        <w:rPr>
          <w:rFonts w:cs="Calibri"/>
          <w:noProof/>
        </w:rPr>
        <w:t>4</w:t>
      </w:r>
      <w:r w:rsidRPr="0092790C">
        <w:rPr>
          <w:rFonts w:cs="Calibri"/>
          <w:noProof/>
        </w:rPr>
        <w:t>. i 202</w:t>
      </w:r>
      <w:r w:rsidR="0092790C" w:rsidRPr="0092790C">
        <w:rPr>
          <w:rFonts w:cs="Calibri"/>
          <w:noProof/>
        </w:rPr>
        <w:t>5</w:t>
      </w:r>
      <w:r w:rsidRPr="0092790C">
        <w:rPr>
          <w:rFonts w:cs="Calibri"/>
          <w:noProof/>
        </w:rPr>
        <w:t xml:space="preserve">. </w:t>
      </w:r>
      <w:r w:rsidR="00591086" w:rsidRPr="0092790C">
        <w:rPr>
          <w:rFonts w:cs="Calibri"/>
          <w:noProof/>
        </w:rPr>
        <w:t>g</w:t>
      </w:r>
      <w:r w:rsidRPr="0092790C">
        <w:rPr>
          <w:rFonts w:cs="Calibri"/>
          <w:noProof/>
        </w:rPr>
        <w:t>odinu</w:t>
      </w:r>
      <w:r w:rsidR="00591086" w:rsidRPr="0092790C">
        <w:rPr>
          <w:rFonts w:cs="Calibri"/>
          <w:noProof/>
        </w:rPr>
        <w:t xml:space="preserve"> iznos redovne djelatnosti koja će se financirati iz Državnog proračuna </w:t>
      </w:r>
      <w:r w:rsidR="00320DA0" w:rsidRPr="0092790C">
        <w:rPr>
          <w:rFonts w:cs="Calibri"/>
          <w:noProof/>
        </w:rPr>
        <w:t xml:space="preserve">Republike Hrvatske </w:t>
      </w:r>
      <w:r w:rsidR="00591086" w:rsidRPr="0092790C">
        <w:rPr>
          <w:rFonts w:cs="Calibri"/>
          <w:noProof/>
        </w:rPr>
        <w:t>iznositi će</w:t>
      </w:r>
      <w:r w:rsidR="0024660E">
        <w:rPr>
          <w:rFonts w:cs="Calibri"/>
          <w:noProof/>
        </w:rPr>
        <w:t xml:space="preserve"> kao i za 2023. godinu</w:t>
      </w:r>
      <w:r w:rsidR="00591086" w:rsidRPr="0092790C">
        <w:rPr>
          <w:rFonts w:cs="Calibri"/>
          <w:noProof/>
        </w:rPr>
        <w:t xml:space="preserve"> </w:t>
      </w:r>
      <w:r w:rsidR="006F513D">
        <w:rPr>
          <w:rFonts w:cs="Calibri"/>
          <w:noProof/>
        </w:rPr>
        <w:t>6.067.622</w:t>
      </w:r>
      <w:r w:rsidR="0024660E">
        <w:rPr>
          <w:rFonts w:cs="Calibri"/>
          <w:noProof/>
        </w:rPr>
        <w:t xml:space="preserve"> EUR</w:t>
      </w:r>
      <w:r w:rsidR="0092790C" w:rsidRPr="0092790C">
        <w:rPr>
          <w:rFonts w:cs="Calibri"/>
          <w:noProof/>
        </w:rPr>
        <w:t xml:space="preserve"> (</w:t>
      </w:r>
      <w:r w:rsidR="0024660E">
        <w:rPr>
          <w:rFonts w:cs="Calibri"/>
          <w:noProof/>
        </w:rPr>
        <w:t>4</w:t>
      </w:r>
      <w:r w:rsidR="006F513D">
        <w:rPr>
          <w:rFonts w:cs="Calibri"/>
          <w:noProof/>
        </w:rPr>
        <w:t>5.716.498</w:t>
      </w:r>
      <w:r w:rsidR="0024660E" w:rsidRPr="009B5812">
        <w:rPr>
          <w:rFonts w:cs="Calibri"/>
          <w:noProof/>
        </w:rPr>
        <w:t xml:space="preserve"> HRK</w:t>
      </w:r>
      <w:r w:rsidR="0024660E">
        <w:rPr>
          <w:rFonts w:cs="Calibri"/>
          <w:noProof/>
        </w:rPr>
        <w:t xml:space="preserve"> </w:t>
      </w:r>
      <w:r w:rsidR="0092790C">
        <w:rPr>
          <w:rFonts w:cs="Calibri"/>
          <w:noProof/>
        </w:rPr>
        <w:t xml:space="preserve">za </w:t>
      </w:r>
      <w:r w:rsidR="00591086" w:rsidRPr="0092790C">
        <w:rPr>
          <w:rFonts w:cs="Calibri"/>
          <w:noProof/>
        </w:rPr>
        <w:t>202</w:t>
      </w:r>
      <w:r w:rsidR="0092790C">
        <w:rPr>
          <w:rFonts w:cs="Calibri"/>
          <w:noProof/>
        </w:rPr>
        <w:t>4</w:t>
      </w:r>
      <w:r w:rsidR="00591086" w:rsidRPr="0092790C">
        <w:rPr>
          <w:rFonts w:cs="Calibri"/>
          <w:noProof/>
        </w:rPr>
        <w:t>. godin</w:t>
      </w:r>
      <w:r w:rsidR="0092790C">
        <w:rPr>
          <w:rFonts w:cs="Calibri"/>
          <w:noProof/>
        </w:rPr>
        <w:t>u</w:t>
      </w:r>
      <w:r w:rsidR="00591086" w:rsidRPr="0092790C">
        <w:rPr>
          <w:rFonts w:cs="Calibri"/>
          <w:noProof/>
        </w:rPr>
        <w:t xml:space="preserve">) i </w:t>
      </w:r>
      <w:r w:rsidR="006F513D">
        <w:rPr>
          <w:rFonts w:cs="Calibri"/>
          <w:noProof/>
        </w:rPr>
        <w:t>6.095.402</w:t>
      </w:r>
      <w:r w:rsidR="0024660E">
        <w:rPr>
          <w:rFonts w:cs="Calibri"/>
          <w:noProof/>
        </w:rPr>
        <w:t xml:space="preserve"> EUR </w:t>
      </w:r>
      <w:r w:rsidR="0092790C">
        <w:rPr>
          <w:rFonts w:cs="Calibri"/>
          <w:noProof/>
        </w:rPr>
        <w:t>(</w:t>
      </w:r>
      <w:r w:rsidR="006F513D">
        <w:rPr>
          <w:rFonts w:cs="Calibri"/>
          <w:noProof/>
        </w:rPr>
        <w:t>45</w:t>
      </w:r>
      <w:r w:rsidR="00E032CA">
        <w:rPr>
          <w:rFonts w:cs="Calibri"/>
          <w:noProof/>
        </w:rPr>
        <w:t>.925.806</w:t>
      </w:r>
      <w:r w:rsidR="0024660E" w:rsidRPr="009B5812">
        <w:rPr>
          <w:rFonts w:cs="Calibri"/>
          <w:noProof/>
        </w:rPr>
        <w:t xml:space="preserve"> HRK</w:t>
      </w:r>
      <w:r w:rsidR="0024660E">
        <w:rPr>
          <w:rFonts w:cs="Calibri"/>
          <w:noProof/>
        </w:rPr>
        <w:t xml:space="preserve"> </w:t>
      </w:r>
      <w:r w:rsidR="0092790C">
        <w:rPr>
          <w:rFonts w:cs="Calibri"/>
          <w:noProof/>
        </w:rPr>
        <w:t xml:space="preserve">HRK za </w:t>
      </w:r>
      <w:r w:rsidR="00591086" w:rsidRPr="0092790C">
        <w:rPr>
          <w:rFonts w:cs="Calibri"/>
          <w:noProof/>
        </w:rPr>
        <w:t>202</w:t>
      </w:r>
      <w:r w:rsidR="0092790C">
        <w:rPr>
          <w:rFonts w:cs="Calibri"/>
          <w:noProof/>
        </w:rPr>
        <w:t>5</w:t>
      </w:r>
      <w:r w:rsidR="00591086" w:rsidRPr="0092790C">
        <w:rPr>
          <w:rFonts w:cs="Calibri"/>
          <w:noProof/>
        </w:rPr>
        <w:t>. godin</w:t>
      </w:r>
      <w:r w:rsidR="0092790C">
        <w:rPr>
          <w:rFonts w:cs="Calibri"/>
          <w:noProof/>
        </w:rPr>
        <w:t>u</w:t>
      </w:r>
      <w:r w:rsidR="00591086" w:rsidRPr="0092790C">
        <w:rPr>
          <w:rFonts w:cs="Calibri"/>
          <w:noProof/>
        </w:rPr>
        <w:t>).</w:t>
      </w:r>
    </w:p>
    <w:p w:rsidR="00320DA0" w:rsidRPr="009B5812" w:rsidRDefault="00320DA0" w:rsidP="00DA75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141947" w:rsidRPr="009B5812" w:rsidRDefault="00CE7014" w:rsidP="00DA75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Kontinuirano</w:t>
      </w:r>
      <w:r w:rsidR="00476E27" w:rsidRPr="009B5812">
        <w:rPr>
          <w:rFonts w:cs="Calibri"/>
          <w:noProof/>
        </w:rPr>
        <w:t xml:space="preserve"> </w:t>
      </w:r>
      <w:r w:rsidRPr="009B5812">
        <w:rPr>
          <w:rFonts w:cs="Calibri"/>
          <w:noProof/>
        </w:rPr>
        <w:t>povećanje rashoda za financiranje redovne djelatnosti iz Državnog proračuna Republike Hrvatske</w:t>
      </w:r>
      <w:r w:rsidR="00476E27" w:rsidRPr="009B5812">
        <w:rPr>
          <w:rFonts w:cs="Calibri"/>
          <w:noProof/>
        </w:rPr>
        <w:t xml:space="preserve"> u sljedećem trogodišnjem razdoblju proizlazi iz </w:t>
      </w:r>
      <w:r w:rsidR="0042216A" w:rsidRPr="009B5812">
        <w:rPr>
          <w:rFonts w:cs="Calibri"/>
          <w:noProof/>
        </w:rPr>
        <w:t xml:space="preserve">potrebe za zapošljavanjem </w:t>
      </w:r>
      <w:r w:rsidR="00476E27" w:rsidRPr="009B5812">
        <w:rPr>
          <w:rFonts w:cs="Calibri"/>
          <w:noProof/>
        </w:rPr>
        <w:t>znanstveno-nastavnih kadrova</w:t>
      </w:r>
      <w:r w:rsidR="001038CA" w:rsidRPr="009B5812">
        <w:rPr>
          <w:rFonts w:cs="Calibri"/>
          <w:noProof/>
        </w:rPr>
        <w:t xml:space="preserve"> uslijed otvaranja novih i proširenja postojećih </w:t>
      </w:r>
      <w:r w:rsidR="00C55AD3" w:rsidRPr="009B5812">
        <w:rPr>
          <w:rFonts w:cs="Calibri"/>
          <w:noProof/>
        </w:rPr>
        <w:t>studijskih programa (preddiplomskih, d</w:t>
      </w:r>
      <w:r w:rsidR="00141947" w:rsidRPr="009B5812">
        <w:rPr>
          <w:rFonts w:cs="Calibri"/>
          <w:noProof/>
        </w:rPr>
        <w:t xml:space="preserve">iplomskih i poslijediplomskih) i </w:t>
      </w:r>
      <w:r w:rsidR="00C55AD3" w:rsidRPr="009B5812">
        <w:rPr>
          <w:rFonts w:cs="Calibri"/>
          <w:noProof/>
        </w:rPr>
        <w:t xml:space="preserve">povećanja iznosa financiranja materijalnih prava </w:t>
      </w:r>
      <w:r w:rsidR="001038CA" w:rsidRPr="009B5812">
        <w:rPr>
          <w:rFonts w:cs="Calibri"/>
          <w:noProof/>
        </w:rPr>
        <w:t xml:space="preserve">zaposlenika primjenom </w:t>
      </w:r>
      <w:r w:rsidR="00C55AD3" w:rsidRPr="009B5812">
        <w:rPr>
          <w:rFonts w:cs="Calibri"/>
          <w:noProof/>
        </w:rPr>
        <w:t>Temeljnog kolektivnog ugovora za službenike i namještenike u javnim službama</w:t>
      </w:r>
      <w:r w:rsidR="00141947" w:rsidRPr="009B5812">
        <w:rPr>
          <w:rFonts w:cs="Calibri"/>
          <w:noProof/>
        </w:rPr>
        <w:t>.</w:t>
      </w:r>
    </w:p>
    <w:p w:rsidR="0042216A" w:rsidRPr="009B5812" w:rsidRDefault="0042216A" w:rsidP="00DA75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A17864" w:rsidRPr="009B5812" w:rsidRDefault="0042216A" w:rsidP="00DA75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Iz izvora Opći prihodi i primici financirati će se i aktivnosti programskog financiranja z</w:t>
      </w:r>
      <w:r w:rsidR="007A1D7A">
        <w:rPr>
          <w:rFonts w:cs="Calibri"/>
          <w:noProof/>
        </w:rPr>
        <w:t>a akademsku godinu 2022./2023</w:t>
      </w:r>
      <w:r w:rsidR="00A951C6" w:rsidRPr="009B5812">
        <w:rPr>
          <w:rFonts w:cs="Calibri"/>
          <w:noProof/>
        </w:rPr>
        <w:t>. Ukupno programsko financiranje temeljeno na stvarnom iznosu p</w:t>
      </w:r>
      <w:r w:rsidR="007A1D7A">
        <w:rPr>
          <w:rFonts w:cs="Calibri"/>
          <w:noProof/>
        </w:rPr>
        <w:t>articipacije redovnih studenata</w:t>
      </w:r>
      <w:r w:rsidR="00426A62" w:rsidRPr="009B5812">
        <w:rPr>
          <w:rFonts w:cs="Calibri"/>
          <w:noProof/>
        </w:rPr>
        <w:t xml:space="preserve"> i </w:t>
      </w:r>
      <w:r w:rsidR="003F4164" w:rsidRPr="009B5812">
        <w:rPr>
          <w:rFonts w:cs="Calibri"/>
          <w:noProof/>
        </w:rPr>
        <w:t>fina</w:t>
      </w:r>
      <w:r w:rsidR="007A1D7A">
        <w:rPr>
          <w:rFonts w:cs="Calibri"/>
          <w:noProof/>
        </w:rPr>
        <w:t xml:space="preserve">nciranje znanstvene djelatnosti </w:t>
      </w:r>
      <w:r w:rsidR="00A859F1" w:rsidRPr="009B5812">
        <w:rPr>
          <w:rFonts w:cs="Calibri"/>
          <w:noProof/>
        </w:rPr>
        <w:t xml:space="preserve">iznositi će ukupno </w:t>
      </w:r>
      <w:r w:rsidR="002E5782">
        <w:rPr>
          <w:rFonts w:cs="Calibri"/>
          <w:noProof/>
        </w:rPr>
        <w:t>1.248.289 EUR (9.405.233</w:t>
      </w:r>
      <w:r w:rsidR="002E5782" w:rsidRPr="009B5812">
        <w:rPr>
          <w:rFonts w:cs="Calibri"/>
          <w:noProof/>
        </w:rPr>
        <w:t xml:space="preserve"> HRK</w:t>
      </w:r>
      <w:r w:rsidR="002E5782">
        <w:rPr>
          <w:rFonts w:cs="Calibri"/>
          <w:noProof/>
        </w:rPr>
        <w:t>)</w:t>
      </w:r>
      <w:r w:rsidR="002E5782" w:rsidRPr="009B5812">
        <w:rPr>
          <w:rFonts w:cs="Calibri"/>
          <w:noProof/>
        </w:rPr>
        <w:t>.</w:t>
      </w:r>
    </w:p>
    <w:p w:rsidR="001A26FA" w:rsidRPr="009B5812" w:rsidRDefault="001A26FA" w:rsidP="005E71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5E7175" w:rsidRPr="009B5812" w:rsidRDefault="0066698B" w:rsidP="005E71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>
        <w:rPr>
          <w:rFonts w:cs="Calibri"/>
          <w:noProof/>
        </w:rPr>
        <w:t>Sedmu</w:t>
      </w:r>
      <w:r w:rsidR="005E7175" w:rsidRPr="009B5812">
        <w:rPr>
          <w:rFonts w:cs="Calibri"/>
          <w:noProof/>
        </w:rPr>
        <w:t xml:space="preserve"> godinu zaredom Sveučilište Sjever ostvaruje prihode iz Državnog proračuna za namjensko institucijsko fin</w:t>
      </w:r>
      <w:r w:rsidR="001A26FA" w:rsidRPr="009B5812">
        <w:rPr>
          <w:rFonts w:cs="Calibri"/>
          <w:noProof/>
        </w:rPr>
        <w:t>anciranje znanstvene djelatnosti, iz aktivnosti programskog financiranja</w:t>
      </w:r>
      <w:r w:rsidR="005E7175" w:rsidRPr="009B5812">
        <w:rPr>
          <w:rFonts w:cs="Calibri"/>
          <w:noProof/>
        </w:rPr>
        <w:t>. U 2016. godini Ministarstvo znanosti i obrazovanja doznačilo je sredstva u iznosu 117.486,72 HRK, 2017. godine  200.243,16 HRK</w:t>
      </w:r>
      <w:r w:rsidR="009D400F" w:rsidRPr="009B5812">
        <w:rPr>
          <w:rFonts w:cs="Calibri"/>
          <w:noProof/>
        </w:rPr>
        <w:t xml:space="preserve">, 2018. godine 277.815,28 HRK, </w:t>
      </w:r>
      <w:r w:rsidR="005E7175" w:rsidRPr="009B5812">
        <w:rPr>
          <w:rFonts w:cs="Calibri"/>
          <w:noProof/>
        </w:rPr>
        <w:t>2019. godine 800.000 HRK</w:t>
      </w:r>
      <w:r w:rsidR="007A1D7A">
        <w:rPr>
          <w:rFonts w:cs="Calibri"/>
          <w:noProof/>
        </w:rPr>
        <w:t xml:space="preserve">, </w:t>
      </w:r>
      <w:r w:rsidR="009D400F" w:rsidRPr="009B5812">
        <w:rPr>
          <w:rFonts w:cs="Calibri"/>
          <w:noProof/>
        </w:rPr>
        <w:t>2020. godini doznačeno je</w:t>
      </w:r>
      <w:r w:rsidR="007A1D7A">
        <w:rPr>
          <w:rFonts w:cs="Calibri"/>
          <w:noProof/>
        </w:rPr>
        <w:t xml:space="preserve"> 1.583.955,00 HRK, a u </w:t>
      </w:r>
      <w:r w:rsidR="004C1815" w:rsidRPr="009B5812">
        <w:rPr>
          <w:rFonts w:cs="Calibri"/>
          <w:noProof/>
        </w:rPr>
        <w:t>2021</w:t>
      </w:r>
      <w:r w:rsidR="007A1D7A">
        <w:rPr>
          <w:rFonts w:cs="Calibri"/>
          <w:noProof/>
        </w:rPr>
        <w:t xml:space="preserve">. godini </w:t>
      </w:r>
      <w:r>
        <w:rPr>
          <w:rFonts w:cs="Calibri"/>
          <w:noProof/>
        </w:rPr>
        <w:t>2.553.000 HRK</w:t>
      </w:r>
      <w:r w:rsidR="000B48E1">
        <w:rPr>
          <w:rFonts w:cs="Calibri"/>
          <w:noProof/>
        </w:rPr>
        <w:t xml:space="preserve"> (ista razina očekuje se i do kraja 2022. godine)</w:t>
      </w:r>
      <w:r>
        <w:rPr>
          <w:rFonts w:cs="Calibri"/>
          <w:noProof/>
        </w:rPr>
        <w:t>. Do završetka proračunske godine 2022. očekuje se isplata konačnog obračuna za akademsku godinu 2021./22</w:t>
      </w:r>
      <w:r w:rsidR="00E032CA">
        <w:rPr>
          <w:rFonts w:cs="Calibri"/>
          <w:noProof/>
        </w:rPr>
        <w:t>. i prva rata programskog ugovora za 2022./2023.</w:t>
      </w:r>
    </w:p>
    <w:p w:rsidR="0066698B" w:rsidRPr="009B5812" w:rsidRDefault="0066698B" w:rsidP="00DA75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noProof/>
        </w:rPr>
      </w:pPr>
    </w:p>
    <w:p w:rsidR="009428D5" w:rsidRPr="009B5812" w:rsidRDefault="00141947" w:rsidP="009428D5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noProof/>
        </w:rPr>
      </w:pPr>
      <w:r w:rsidRPr="009B5812">
        <w:rPr>
          <w:rFonts w:cs="Calibri"/>
          <w:b/>
          <w:i/>
          <w:noProof/>
        </w:rPr>
        <w:t>Redovna djelatnost Sveučilišta Sje</w:t>
      </w:r>
      <w:r w:rsidR="009D57B6" w:rsidRPr="009B5812">
        <w:rPr>
          <w:rFonts w:cs="Calibri"/>
          <w:b/>
          <w:i/>
          <w:noProof/>
        </w:rPr>
        <w:t>ver – iz evidencijskih prihoda</w:t>
      </w:r>
      <w:r w:rsidRPr="009B5812">
        <w:rPr>
          <w:rFonts w:cs="Calibri"/>
          <w:b/>
          <w:i/>
          <w:noProof/>
        </w:rPr>
        <w:t xml:space="preserve"> (šifra A679096)</w:t>
      </w:r>
    </w:p>
    <w:p w:rsidR="009428D5" w:rsidRPr="009B5812" w:rsidRDefault="009428D5" w:rsidP="009428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b/>
          <w:i/>
          <w:noProof/>
        </w:rPr>
      </w:pPr>
    </w:p>
    <w:p w:rsidR="004C633A" w:rsidRPr="009B5812" w:rsidRDefault="004C633A" w:rsidP="009428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Redovna djelatnost Sveučilišta Sjever financirati će se i iz ostalih izvora financiranja - </w:t>
      </w:r>
      <w:r w:rsidR="009428D5" w:rsidRPr="009B5812">
        <w:rPr>
          <w:rFonts w:cs="Calibri"/>
          <w:noProof/>
        </w:rPr>
        <w:t>izvora</w:t>
      </w:r>
      <w:r w:rsidRPr="009B5812">
        <w:rPr>
          <w:rFonts w:cs="Calibri"/>
          <w:noProof/>
        </w:rPr>
        <w:t xml:space="preserve"> 31 (vlastiti prihodi), 43 (prihod</w:t>
      </w:r>
      <w:r w:rsidR="00AF00CA" w:rsidRPr="009B5812">
        <w:rPr>
          <w:rFonts w:cs="Calibri"/>
          <w:noProof/>
        </w:rPr>
        <w:t>i</w:t>
      </w:r>
      <w:r w:rsidRPr="009B5812">
        <w:rPr>
          <w:rFonts w:cs="Calibri"/>
          <w:noProof/>
        </w:rPr>
        <w:t xml:space="preserve"> za posebne namjene), 52 (ostale pomoći) i 61 (donacija). </w:t>
      </w:r>
    </w:p>
    <w:p w:rsidR="00A17864" w:rsidRPr="009B5812" w:rsidRDefault="00A837D0" w:rsidP="009428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Iz izvora 31 (vlastiti prihodi) u ukupnoj vrijednosti </w:t>
      </w:r>
      <w:r w:rsidR="00820841">
        <w:rPr>
          <w:rFonts w:cs="Calibri"/>
          <w:noProof/>
        </w:rPr>
        <w:t>192.166 EUR (1.447.875</w:t>
      </w:r>
      <w:r w:rsidRPr="009B5812">
        <w:rPr>
          <w:rFonts w:cs="Calibri"/>
          <w:noProof/>
        </w:rPr>
        <w:t xml:space="preserve"> HRK</w:t>
      </w:r>
      <w:r w:rsidR="00820841">
        <w:rPr>
          <w:rFonts w:cs="Calibri"/>
          <w:noProof/>
        </w:rPr>
        <w:t>)</w:t>
      </w:r>
      <w:r w:rsidRPr="009B5812">
        <w:rPr>
          <w:rFonts w:cs="Calibri"/>
          <w:noProof/>
        </w:rPr>
        <w:t xml:space="preserve"> financ</w:t>
      </w:r>
      <w:r w:rsidR="00A17864" w:rsidRPr="009B5812">
        <w:rPr>
          <w:rFonts w:cs="Calibri"/>
          <w:noProof/>
        </w:rPr>
        <w:t>irati će se rashodi za osnovni materijal i robu potrebnu za proizvodnju i provodbu tiskarske djelatnosti Sveučilišta Sjever, usluge promidžbe i informiranja u tiskanim i elektronskim medijima, objave oglasa i natječaja, kupnj</w:t>
      </w:r>
      <w:r w:rsidR="00AD1F28" w:rsidRPr="009B5812">
        <w:rPr>
          <w:rFonts w:cs="Calibri"/>
          <w:noProof/>
        </w:rPr>
        <w:t>u</w:t>
      </w:r>
      <w:r w:rsidR="00592B36" w:rsidRPr="009B5812">
        <w:rPr>
          <w:rFonts w:cs="Calibri"/>
          <w:noProof/>
        </w:rPr>
        <w:t xml:space="preserve"> promo materijala i ostali troškovi koji će se financirati iz prihoda ostvarenih na tržištu (izrada stručnih studija i projekata).</w:t>
      </w:r>
      <w:r w:rsidR="00A17864" w:rsidRPr="009B5812">
        <w:rPr>
          <w:rFonts w:cs="Calibri"/>
          <w:noProof/>
        </w:rPr>
        <w:t xml:space="preserve"> Rashodi koji će se </w:t>
      </w:r>
      <w:r w:rsidR="00FF6CB0" w:rsidRPr="009B5812">
        <w:rPr>
          <w:rFonts w:cs="Calibri"/>
          <w:noProof/>
        </w:rPr>
        <w:t>financirati iz izvora financiranja 31</w:t>
      </w:r>
      <w:r w:rsidR="00A17864" w:rsidRPr="009B5812">
        <w:rPr>
          <w:rFonts w:cs="Calibri"/>
          <w:noProof/>
        </w:rPr>
        <w:t xml:space="preserve"> pratiti će prihode ko</w:t>
      </w:r>
      <w:r w:rsidR="00FF6CB0" w:rsidRPr="009B5812">
        <w:rPr>
          <w:rFonts w:cs="Calibri"/>
          <w:noProof/>
        </w:rPr>
        <w:t>ji će se ostvariti iz istog izvora financiranja.</w:t>
      </w:r>
    </w:p>
    <w:p w:rsidR="00A837D0" w:rsidRDefault="00FF6CB0" w:rsidP="009428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 xml:space="preserve">Iz izvora 43 (prihodi za posebne namjene) u iznosu </w:t>
      </w:r>
      <w:r w:rsidR="00820841">
        <w:rPr>
          <w:rFonts w:cs="Calibri"/>
          <w:noProof/>
        </w:rPr>
        <w:t>2.</w:t>
      </w:r>
      <w:r w:rsidR="00DA1A49">
        <w:rPr>
          <w:rFonts w:cs="Calibri"/>
          <w:noProof/>
        </w:rPr>
        <w:t>469.226</w:t>
      </w:r>
      <w:r w:rsidR="00820841">
        <w:rPr>
          <w:rFonts w:cs="Calibri"/>
          <w:noProof/>
        </w:rPr>
        <w:t xml:space="preserve"> EUR (1</w:t>
      </w:r>
      <w:r w:rsidR="00DA1A49">
        <w:rPr>
          <w:rFonts w:cs="Calibri"/>
          <w:noProof/>
        </w:rPr>
        <w:t>8.604.383</w:t>
      </w:r>
      <w:r w:rsidRPr="009B5812">
        <w:rPr>
          <w:rFonts w:cs="Calibri"/>
          <w:noProof/>
        </w:rPr>
        <w:t xml:space="preserve"> HRK</w:t>
      </w:r>
      <w:r w:rsidR="00820841">
        <w:rPr>
          <w:rFonts w:cs="Calibri"/>
          <w:noProof/>
        </w:rPr>
        <w:t>)</w:t>
      </w:r>
      <w:r w:rsidR="009B44B6" w:rsidRPr="009B5812">
        <w:rPr>
          <w:rFonts w:cs="Calibri"/>
          <w:noProof/>
        </w:rPr>
        <w:t xml:space="preserve"> financirati će se tr</w:t>
      </w:r>
      <w:r w:rsidR="005B290E" w:rsidRPr="009B5812">
        <w:rPr>
          <w:rFonts w:cs="Calibri"/>
          <w:noProof/>
        </w:rPr>
        <w:t>oškovi plaća, naknada i materijalnih prava zapos</w:t>
      </w:r>
      <w:r w:rsidR="009B44B6" w:rsidRPr="009B5812">
        <w:rPr>
          <w:rFonts w:cs="Calibri"/>
          <w:noProof/>
        </w:rPr>
        <w:t>l</w:t>
      </w:r>
      <w:r w:rsidR="005B290E" w:rsidRPr="009B5812">
        <w:rPr>
          <w:rFonts w:cs="Calibri"/>
          <w:noProof/>
        </w:rPr>
        <w:t>e</w:t>
      </w:r>
      <w:r w:rsidR="009B44B6" w:rsidRPr="009B5812">
        <w:rPr>
          <w:rFonts w:cs="Calibri"/>
          <w:noProof/>
        </w:rPr>
        <w:t>nik</w:t>
      </w:r>
      <w:r w:rsidR="005B290E" w:rsidRPr="009B5812">
        <w:rPr>
          <w:rFonts w:cs="Calibri"/>
          <w:noProof/>
        </w:rPr>
        <w:t>a</w:t>
      </w:r>
      <w:r w:rsidR="009D57B6" w:rsidRPr="009B5812">
        <w:rPr>
          <w:rFonts w:cs="Calibri"/>
          <w:noProof/>
        </w:rPr>
        <w:t xml:space="preserve"> </w:t>
      </w:r>
      <w:r w:rsidR="009B44B6" w:rsidRPr="009B5812">
        <w:rPr>
          <w:rFonts w:cs="Calibri"/>
          <w:noProof/>
        </w:rPr>
        <w:t>koji se ne financiraju iz Državnog proračuna</w:t>
      </w:r>
      <w:r w:rsidR="005B290E" w:rsidRPr="009B5812">
        <w:rPr>
          <w:rFonts w:cs="Calibri"/>
          <w:noProof/>
        </w:rPr>
        <w:t xml:space="preserve"> Republike Hrvatske, materijalni rashodi (službena putovanja, rashodi za materijal i energiju,</w:t>
      </w:r>
      <w:r w:rsidR="00E242B7" w:rsidRPr="009B5812">
        <w:rPr>
          <w:rFonts w:cs="Calibri"/>
          <w:noProof/>
        </w:rPr>
        <w:t xml:space="preserve"> rashodi za usluge, naknade troškova osobama izvan radnog odnosa, ostali nespomenuti rashodi), financijski rashodi (bankarske usluge, negativne tečajne razlike za plaćanja izvan nacionalne valute) te naknade gra</w:t>
      </w:r>
      <w:r w:rsidR="009D57B6" w:rsidRPr="009B5812">
        <w:rPr>
          <w:rFonts w:cs="Calibri"/>
          <w:noProof/>
        </w:rPr>
        <w:t>đanima i kućanstvima (podmirenje školarina doktoranata</w:t>
      </w:r>
      <w:r w:rsidR="00E242B7" w:rsidRPr="009B5812">
        <w:rPr>
          <w:rFonts w:cs="Calibri"/>
          <w:noProof/>
        </w:rPr>
        <w:t xml:space="preserve"> i pokriće troškova izbora u zvanja).</w:t>
      </w:r>
    </w:p>
    <w:p w:rsidR="00DA1A49" w:rsidRPr="009B5812" w:rsidRDefault="00DA1A49" w:rsidP="009428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>
        <w:rPr>
          <w:rFonts w:cs="Calibri"/>
          <w:noProof/>
        </w:rPr>
        <w:t>Iz spomenute šifre djelatnosti financirati će se i iznos 57.535 EUR (433.497 HRK) koji se odnos</w:t>
      </w:r>
      <w:r w:rsidR="009E782D">
        <w:rPr>
          <w:rFonts w:cs="Calibri"/>
          <w:noProof/>
        </w:rPr>
        <w:t>i</w:t>
      </w:r>
      <w:r>
        <w:rPr>
          <w:rFonts w:cs="Calibri"/>
          <w:noProof/>
        </w:rPr>
        <w:t xml:space="preserve"> na </w:t>
      </w:r>
      <w:r w:rsidR="009E782D">
        <w:rPr>
          <w:rFonts w:cs="Calibri"/>
          <w:noProof/>
        </w:rPr>
        <w:t>financiranje projekta HRZZ Ginko biloba financiran od strane Hrvatske zaklade za znanost, dio prihoda (iz izvora 71) financirati će se iz prodaje rashodovane opreme i donacija knjiga i knjižne građe.</w:t>
      </w:r>
    </w:p>
    <w:p w:rsidR="00561871" w:rsidRPr="009B5812" w:rsidRDefault="00561871" w:rsidP="009428D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0D0F4D" w:rsidRPr="009B5812" w:rsidRDefault="00561871" w:rsidP="000D0F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Prema projekcijama za 202</w:t>
      </w:r>
      <w:r w:rsidR="00820841">
        <w:rPr>
          <w:rFonts w:cs="Calibri"/>
          <w:noProof/>
        </w:rPr>
        <w:t>4</w:t>
      </w:r>
      <w:r w:rsidRPr="009B5812">
        <w:rPr>
          <w:rFonts w:cs="Calibri"/>
          <w:noProof/>
        </w:rPr>
        <w:t>. i 202</w:t>
      </w:r>
      <w:r w:rsidR="00820841">
        <w:rPr>
          <w:rFonts w:cs="Calibri"/>
          <w:noProof/>
        </w:rPr>
        <w:t>5</w:t>
      </w:r>
      <w:r w:rsidRPr="009B5812">
        <w:rPr>
          <w:rFonts w:cs="Calibri"/>
          <w:noProof/>
        </w:rPr>
        <w:t xml:space="preserve">. godinu, iz programa Redovna djelatnost Sveučilišta Sjever – </w:t>
      </w:r>
      <w:r w:rsidR="009D57B6" w:rsidRPr="009B5812">
        <w:rPr>
          <w:rFonts w:cs="Calibri"/>
          <w:noProof/>
        </w:rPr>
        <w:t>iz evidencijskih prihoda</w:t>
      </w:r>
      <w:r w:rsidRPr="009B5812">
        <w:rPr>
          <w:rFonts w:cs="Calibri"/>
          <w:noProof/>
        </w:rPr>
        <w:t xml:space="preserve"> (A679096)</w:t>
      </w:r>
      <w:r w:rsidR="00A64D9B" w:rsidRPr="009B5812">
        <w:rPr>
          <w:rFonts w:cs="Calibri"/>
          <w:noProof/>
        </w:rPr>
        <w:t xml:space="preserve"> planirani su rashodi u iznosu </w:t>
      </w:r>
      <w:r w:rsidR="00820841">
        <w:rPr>
          <w:rFonts w:cs="Calibri"/>
          <w:noProof/>
        </w:rPr>
        <w:t>2.</w:t>
      </w:r>
      <w:r w:rsidR="009E782D">
        <w:rPr>
          <w:rFonts w:cs="Calibri"/>
          <w:noProof/>
        </w:rPr>
        <w:t>872.551</w:t>
      </w:r>
      <w:r w:rsidR="00820841">
        <w:rPr>
          <w:rFonts w:cs="Calibri"/>
          <w:noProof/>
        </w:rPr>
        <w:t xml:space="preserve"> EUR (</w:t>
      </w:r>
      <w:r w:rsidR="009E782D">
        <w:rPr>
          <w:rFonts w:cs="Calibri"/>
          <w:noProof/>
        </w:rPr>
        <w:t>21.643.236</w:t>
      </w:r>
      <w:r w:rsidR="00A64D9B" w:rsidRPr="009B5812">
        <w:rPr>
          <w:rFonts w:cs="Calibri"/>
          <w:noProof/>
        </w:rPr>
        <w:t xml:space="preserve"> HRK</w:t>
      </w:r>
      <w:r w:rsidR="00820841">
        <w:rPr>
          <w:rFonts w:cs="Calibri"/>
          <w:noProof/>
        </w:rPr>
        <w:t xml:space="preserve"> </w:t>
      </w:r>
      <w:r w:rsidR="001A26FA" w:rsidRPr="009B5812">
        <w:rPr>
          <w:rFonts w:cs="Calibri"/>
          <w:noProof/>
        </w:rPr>
        <w:t xml:space="preserve">za </w:t>
      </w:r>
      <w:r w:rsidR="00A64D9B" w:rsidRPr="009B5812">
        <w:rPr>
          <w:rFonts w:cs="Calibri"/>
          <w:noProof/>
        </w:rPr>
        <w:t>202</w:t>
      </w:r>
      <w:r w:rsidR="00820841">
        <w:rPr>
          <w:rFonts w:cs="Calibri"/>
          <w:noProof/>
        </w:rPr>
        <w:t>4</w:t>
      </w:r>
      <w:r w:rsidR="00A64D9B" w:rsidRPr="009B5812">
        <w:rPr>
          <w:rFonts w:cs="Calibri"/>
          <w:noProof/>
        </w:rPr>
        <w:t xml:space="preserve">. godinu) i </w:t>
      </w:r>
      <w:r w:rsidR="00820841">
        <w:rPr>
          <w:rFonts w:cs="Calibri"/>
          <w:noProof/>
        </w:rPr>
        <w:t>2.</w:t>
      </w:r>
      <w:r w:rsidR="009E782D">
        <w:rPr>
          <w:rFonts w:cs="Calibri"/>
          <w:noProof/>
        </w:rPr>
        <w:t>779.461</w:t>
      </w:r>
      <w:r w:rsidR="00820841">
        <w:rPr>
          <w:rFonts w:cs="Calibri"/>
          <w:noProof/>
        </w:rPr>
        <w:t xml:space="preserve"> EUR (</w:t>
      </w:r>
      <w:r w:rsidR="009E782D">
        <w:rPr>
          <w:rFonts w:cs="Calibri"/>
          <w:noProof/>
        </w:rPr>
        <w:t>20.941.849</w:t>
      </w:r>
      <w:r w:rsidR="00820841">
        <w:rPr>
          <w:rFonts w:cs="Calibri"/>
          <w:noProof/>
        </w:rPr>
        <w:t xml:space="preserve"> HRK </w:t>
      </w:r>
      <w:r w:rsidR="00A64D9B" w:rsidRPr="009B5812">
        <w:rPr>
          <w:rFonts w:cs="Calibri"/>
          <w:noProof/>
        </w:rPr>
        <w:t>za 202</w:t>
      </w:r>
      <w:r w:rsidR="009E782D">
        <w:rPr>
          <w:rFonts w:cs="Calibri"/>
          <w:noProof/>
        </w:rPr>
        <w:t>5</w:t>
      </w:r>
      <w:r w:rsidR="00A64D9B" w:rsidRPr="009B5812">
        <w:rPr>
          <w:rFonts w:cs="Calibri"/>
          <w:noProof/>
        </w:rPr>
        <w:t>. godinu).</w:t>
      </w:r>
    </w:p>
    <w:p w:rsidR="001A26FA" w:rsidRDefault="001A26FA" w:rsidP="000D0F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7C0DD5" w:rsidRPr="009B5812" w:rsidRDefault="007C0DD5" w:rsidP="000D0F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1A26FA" w:rsidRPr="009B5812" w:rsidRDefault="001A26FA" w:rsidP="000D0F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0D0F4D" w:rsidRPr="009B5812" w:rsidRDefault="00C255B9" w:rsidP="000D0F4D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noProof/>
        </w:rPr>
      </w:pPr>
      <w:r w:rsidRPr="009B5812">
        <w:rPr>
          <w:rFonts w:cs="Calibri"/>
          <w:b/>
          <w:i/>
          <w:noProof/>
        </w:rPr>
        <w:t xml:space="preserve"> </w:t>
      </w:r>
      <w:r w:rsidR="000D0F4D" w:rsidRPr="009B5812">
        <w:rPr>
          <w:rFonts w:cs="Calibri"/>
          <w:b/>
          <w:i/>
          <w:noProof/>
        </w:rPr>
        <w:t>EU projekti Sveučilišta Sjever</w:t>
      </w:r>
      <w:r w:rsidR="00CD3A27" w:rsidRPr="009B5812">
        <w:rPr>
          <w:rFonts w:cs="Calibri"/>
          <w:b/>
          <w:i/>
          <w:noProof/>
        </w:rPr>
        <w:t xml:space="preserve"> – </w:t>
      </w:r>
      <w:r w:rsidR="009D57B6" w:rsidRPr="009B5812">
        <w:rPr>
          <w:rFonts w:cs="Calibri"/>
          <w:b/>
          <w:i/>
          <w:noProof/>
        </w:rPr>
        <w:t>iz evidencijskih prihoda</w:t>
      </w:r>
      <w:r w:rsidR="00CD3A27" w:rsidRPr="009B5812">
        <w:rPr>
          <w:rFonts w:cs="Calibri"/>
          <w:b/>
          <w:i/>
          <w:noProof/>
        </w:rPr>
        <w:t xml:space="preserve"> (šifra A679081)</w:t>
      </w:r>
    </w:p>
    <w:p w:rsidR="00561299" w:rsidRPr="009B5812" w:rsidRDefault="00561299" w:rsidP="005612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noProof/>
        </w:rPr>
      </w:pPr>
    </w:p>
    <w:p w:rsidR="00D8746D" w:rsidRDefault="00561299" w:rsidP="005612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CC7CA0">
        <w:rPr>
          <w:rFonts w:cs="Calibri"/>
          <w:noProof/>
        </w:rPr>
        <w:t>EU projekti Sveučiliš</w:t>
      </w:r>
      <w:r w:rsidR="00C255B9" w:rsidRPr="00CC7CA0">
        <w:rPr>
          <w:rFonts w:cs="Calibri"/>
          <w:noProof/>
        </w:rPr>
        <w:t>ta Sjever financirati će se iz četiri</w:t>
      </w:r>
      <w:r w:rsidR="001C4BD6" w:rsidRPr="00CC7CA0">
        <w:rPr>
          <w:rFonts w:cs="Calibri"/>
          <w:noProof/>
        </w:rPr>
        <w:t xml:space="preserve"> izvora – izvora 51 (Pomoći EU</w:t>
      </w:r>
      <w:r w:rsidRPr="00CC7CA0">
        <w:rPr>
          <w:rFonts w:cs="Calibri"/>
          <w:noProof/>
        </w:rPr>
        <w:t xml:space="preserve">) u iznosu </w:t>
      </w:r>
      <w:r w:rsidR="00CC7CA0">
        <w:rPr>
          <w:rFonts w:cs="Calibri"/>
          <w:noProof/>
        </w:rPr>
        <w:t>10.000 EUR (75.345</w:t>
      </w:r>
      <w:r w:rsidR="0006592F" w:rsidRPr="00CC7CA0">
        <w:rPr>
          <w:rFonts w:cs="Calibri"/>
          <w:noProof/>
        </w:rPr>
        <w:t xml:space="preserve"> HRK</w:t>
      </w:r>
      <w:r w:rsidR="00CC7CA0">
        <w:rPr>
          <w:rFonts w:cs="Calibri"/>
          <w:noProof/>
        </w:rPr>
        <w:t>)</w:t>
      </w:r>
      <w:r w:rsidR="00C255B9" w:rsidRPr="00CC7CA0">
        <w:rPr>
          <w:rFonts w:cs="Calibri"/>
          <w:noProof/>
        </w:rPr>
        <w:t xml:space="preserve">, </w:t>
      </w:r>
      <w:r w:rsidRPr="00CC7CA0">
        <w:rPr>
          <w:rFonts w:cs="Calibri"/>
          <w:noProof/>
        </w:rPr>
        <w:t xml:space="preserve">izvora 52 (Ostale pomoći) u iznosu </w:t>
      </w:r>
      <w:r w:rsidR="00CC7CA0">
        <w:rPr>
          <w:rFonts w:cs="Calibri"/>
          <w:noProof/>
        </w:rPr>
        <w:t>3</w:t>
      </w:r>
      <w:r w:rsidR="009E782D">
        <w:rPr>
          <w:rFonts w:cs="Calibri"/>
          <w:noProof/>
        </w:rPr>
        <w:t>33.471</w:t>
      </w:r>
      <w:r w:rsidR="00CC7CA0">
        <w:rPr>
          <w:rFonts w:cs="Calibri"/>
          <w:noProof/>
        </w:rPr>
        <w:t xml:space="preserve"> EUR (2.916.040</w:t>
      </w:r>
      <w:r w:rsidRPr="00CC7CA0">
        <w:rPr>
          <w:rFonts w:cs="Calibri"/>
          <w:noProof/>
        </w:rPr>
        <w:t xml:space="preserve"> HRK</w:t>
      </w:r>
      <w:r w:rsidR="00CC7CA0">
        <w:rPr>
          <w:rFonts w:cs="Calibri"/>
          <w:noProof/>
        </w:rPr>
        <w:t>)</w:t>
      </w:r>
      <w:r w:rsidR="00713E4F">
        <w:rPr>
          <w:rFonts w:cs="Calibri"/>
          <w:noProof/>
        </w:rPr>
        <w:t xml:space="preserve"> </w:t>
      </w:r>
      <w:r w:rsidR="00C255B9" w:rsidRPr="00CC7CA0">
        <w:rPr>
          <w:rFonts w:cs="Calibri"/>
          <w:noProof/>
        </w:rPr>
        <w:t>t</w:t>
      </w:r>
      <w:r w:rsidR="002676B6" w:rsidRPr="00CC7CA0">
        <w:rPr>
          <w:rFonts w:cs="Calibri"/>
          <w:noProof/>
        </w:rPr>
        <w:t xml:space="preserve">e izvora 61 (Donacije) u iznosu </w:t>
      </w:r>
      <w:r w:rsidR="00713E4F">
        <w:rPr>
          <w:rFonts w:cs="Calibri"/>
          <w:noProof/>
        </w:rPr>
        <w:t>62</w:t>
      </w:r>
      <w:r w:rsidR="00DD4420">
        <w:rPr>
          <w:rFonts w:cs="Calibri"/>
          <w:noProof/>
        </w:rPr>
        <w:t>4.101</w:t>
      </w:r>
      <w:r w:rsidR="00713E4F">
        <w:rPr>
          <w:rFonts w:cs="Calibri"/>
          <w:noProof/>
        </w:rPr>
        <w:t xml:space="preserve"> EUR (4.7</w:t>
      </w:r>
      <w:r w:rsidR="00DD4420">
        <w:rPr>
          <w:rFonts w:cs="Calibri"/>
          <w:noProof/>
        </w:rPr>
        <w:t>02.289</w:t>
      </w:r>
      <w:r w:rsidR="00C255B9" w:rsidRPr="00CC7CA0">
        <w:rPr>
          <w:rFonts w:cs="Calibri"/>
          <w:noProof/>
        </w:rPr>
        <w:t xml:space="preserve"> HRK</w:t>
      </w:r>
      <w:r w:rsidR="00713E4F">
        <w:rPr>
          <w:rFonts w:cs="Calibri"/>
          <w:noProof/>
        </w:rPr>
        <w:t>).</w:t>
      </w:r>
    </w:p>
    <w:p w:rsidR="00713E4F" w:rsidRDefault="00713E4F" w:rsidP="0056129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>
        <w:rPr>
          <w:rFonts w:cs="Calibri"/>
          <w:noProof/>
        </w:rPr>
        <w:t xml:space="preserve">Iz izvora 51 Pomoći EU financirati će se projekt BIRGIT, uplatitelja sredstava </w:t>
      </w:r>
      <w:r w:rsidRPr="00713E4F">
        <w:rPr>
          <w:rFonts w:cs="Calibri"/>
          <w:noProof/>
        </w:rPr>
        <w:t>Ocellus Information Systems AB</w:t>
      </w:r>
      <w:r>
        <w:rPr>
          <w:rFonts w:cs="Calibri"/>
          <w:noProof/>
        </w:rPr>
        <w:t xml:space="preserve">. Riječ je o projektu obuke o izgradnji informacijskih modela integriranih sa geografskim informacijama. </w:t>
      </w:r>
    </w:p>
    <w:p w:rsidR="00713E4F" w:rsidRDefault="00713E4F" w:rsidP="00713E4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>
        <w:rPr>
          <w:rFonts w:cs="Calibri"/>
          <w:noProof/>
        </w:rPr>
        <w:t xml:space="preserve">Iz izvora 52 Ostale pomoći financirati će se projekti i programi mobilnosti studenata, nastavnog i nenastavnog kadra koje će financirati Agencija za mobilnost i programe EU (Erasmus+ </w:t>
      </w:r>
      <w:r w:rsidRPr="00713E4F">
        <w:rPr>
          <w:rFonts w:cs="Calibri"/>
          <w:noProof/>
        </w:rPr>
        <w:t>2020-1-HR01-KA103-077122</w:t>
      </w:r>
      <w:r>
        <w:rPr>
          <w:rFonts w:cs="Calibri"/>
          <w:noProof/>
        </w:rPr>
        <w:t xml:space="preserve">, </w:t>
      </w:r>
      <w:r w:rsidRPr="00713E4F">
        <w:rPr>
          <w:rFonts w:cs="Calibri"/>
          <w:noProof/>
        </w:rPr>
        <w:t>2020-1-HR01-KA107-077529</w:t>
      </w:r>
      <w:r>
        <w:rPr>
          <w:rFonts w:cs="Calibri"/>
          <w:noProof/>
        </w:rPr>
        <w:t xml:space="preserve">, 2021-1-HR01-KA131-HED-000010143, 2022-1-HR01-KA171-HED-00007809 i </w:t>
      </w:r>
      <w:r w:rsidRPr="00713E4F">
        <w:rPr>
          <w:rFonts w:cs="Calibri"/>
          <w:noProof/>
        </w:rPr>
        <w:t>2022-1-HR01-KA131-HED-000064208</w:t>
      </w:r>
      <w:r>
        <w:rPr>
          <w:rFonts w:cs="Calibri"/>
          <w:noProof/>
        </w:rPr>
        <w:t>). Osim Erasmus+ programa iz navedenog izvora financirati će se i projekt u suradnji sa Tehničkom školom Čakovec</w:t>
      </w:r>
      <w:r w:rsidR="007C0DD5">
        <w:rPr>
          <w:rFonts w:cs="Calibri"/>
          <w:noProof/>
        </w:rPr>
        <w:t xml:space="preserve"> (Uspostava RCK u strojarstvu) i Grafičkim fakultetom Sveučilišta u Zagrebu.</w:t>
      </w:r>
    </w:p>
    <w:p w:rsidR="001F14D6" w:rsidRPr="009B5812" w:rsidRDefault="007C0DD5" w:rsidP="005423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>
        <w:rPr>
          <w:rFonts w:cs="Calibri"/>
          <w:noProof/>
        </w:rPr>
        <w:t xml:space="preserve">Iz izvora 61 Donacije financirati će se projekt sa poduzećem Telecentar d.d. (Digitalna.hr) i projekt u suradnji sa poduzećem BBR ADRIA d.o.o. U projektu sa poduzećem BBR ADRIA Sveučilište će sudjelovati sa vlastitim sredstvima u iznosu </w:t>
      </w:r>
      <w:r w:rsidR="00DD4420">
        <w:rPr>
          <w:rFonts w:cs="Calibri"/>
          <w:noProof/>
        </w:rPr>
        <w:t>620.399</w:t>
      </w:r>
      <w:r>
        <w:rPr>
          <w:rFonts w:cs="Calibri"/>
          <w:noProof/>
        </w:rPr>
        <w:t xml:space="preserve"> EUR (</w:t>
      </w:r>
      <w:r w:rsidR="00DD4420">
        <w:rPr>
          <w:rFonts w:cs="Calibri"/>
          <w:noProof/>
        </w:rPr>
        <w:t>4.674.396</w:t>
      </w:r>
      <w:r>
        <w:rPr>
          <w:rFonts w:cs="Calibri"/>
          <w:noProof/>
        </w:rPr>
        <w:t xml:space="preserve"> HRK).</w:t>
      </w:r>
    </w:p>
    <w:p w:rsidR="00D8746D" w:rsidRPr="009B5812" w:rsidRDefault="00D8746D" w:rsidP="005423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7C0DD5" w:rsidRDefault="007C0DD5" w:rsidP="005423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7C0DD5" w:rsidRDefault="007C0DD5" w:rsidP="005423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7C0DD5" w:rsidRDefault="007C0DD5" w:rsidP="005423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7C0DD5" w:rsidRDefault="007C0DD5" w:rsidP="005423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7C0DD5" w:rsidRPr="009B5812" w:rsidRDefault="007C0DD5" w:rsidP="0054236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4B2FC3" w:rsidRPr="009B5812" w:rsidRDefault="00FD52F2" w:rsidP="004B2FC3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noProof/>
        </w:rPr>
      </w:pPr>
      <w:r w:rsidRPr="009B5812">
        <w:rPr>
          <w:rFonts w:cs="Calibri"/>
          <w:b/>
          <w:i/>
          <w:noProof/>
        </w:rPr>
        <w:t>Kapitalna ulaganja</w:t>
      </w:r>
      <w:r w:rsidR="009F70E5" w:rsidRPr="009B5812">
        <w:rPr>
          <w:rFonts w:cs="Calibri"/>
          <w:b/>
          <w:i/>
          <w:noProof/>
        </w:rPr>
        <w:t xml:space="preserve"> Sveučilišta Sjever</w:t>
      </w:r>
      <w:r w:rsidR="004B2FC3" w:rsidRPr="009B5812">
        <w:rPr>
          <w:rFonts w:cs="Calibri"/>
          <w:b/>
          <w:i/>
          <w:noProof/>
        </w:rPr>
        <w:t xml:space="preserve"> - iz evidencijskih prihoda (šifra A679096)</w:t>
      </w:r>
    </w:p>
    <w:p w:rsidR="009F70E5" w:rsidRPr="009B5812" w:rsidRDefault="009F70E5" w:rsidP="0096012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noProof/>
          <w:color w:val="FF0000"/>
        </w:rPr>
      </w:pPr>
    </w:p>
    <w:p w:rsidR="009F70E5" w:rsidRPr="009B5812" w:rsidRDefault="009F70E5" w:rsidP="00BF314C">
      <w:pPr>
        <w:spacing w:after="0" w:line="240" w:lineRule="auto"/>
        <w:jc w:val="both"/>
        <w:rPr>
          <w:rFonts w:cs="Calibri"/>
        </w:rPr>
      </w:pPr>
      <w:r w:rsidRPr="009B5812">
        <w:rPr>
          <w:rFonts w:cs="Calibri"/>
        </w:rPr>
        <w:t xml:space="preserve">U </w:t>
      </w:r>
      <w:r w:rsidR="007C0DD5">
        <w:rPr>
          <w:rFonts w:cs="Calibri"/>
        </w:rPr>
        <w:t>2023</w:t>
      </w:r>
      <w:r w:rsidR="007C7727" w:rsidRPr="009B5812">
        <w:rPr>
          <w:rFonts w:cs="Calibri"/>
        </w:rPr>
        <w:t>.</w:t>
      </w:r>
      <w:r w:rsidRPr="009B5812">
        <w:rPr>
          <w:rFonts w:cs="Calibri"/>
        </w:rPr>
        <w:t xml:space="preserve"> godini Sveučilište Sjever će i dalje ulagati u proširenje svojih nastavnih i znanstvenih kapaciteta kao i kontinuirano poboljšanje studentskog standarda. U najvećoj mjeri, Sveučilište Sjever će kapitalne projekte i jednostavne nabave financirati iz vlasti</w:t>
      </w:r>
      <w:r w:rsidR="007B4A08">
        <w:rPr>
          <w:rFonts w:cs="Calibri"/>
        </w:rPr>
        <w:t>tih sredstava.</w:t>
      </w:r>
    </w:p>
    <w:p w:rsidR="009F70E5" w:rsidRPr="009B5812" w:rsidRDefault="009F70E5" w:rsidP="00BF314C">
      <w:pPr>
        <w:spacing w:after="0" w:line="240" w:lineRule="auto"/>
        <w:jc w:val="both"/>
        <w:rPr>
          <w:rFonts w:cs="Calibri"/>
        </w:rPr>
      </w:pPr>
      <w:r w:rsidRPr="009B5812">
        <w:rPr>
          <w:rFonts w:cs="Calibri"/>
        </w:rPr>
        <w:t>U 20</w:t>
      </w:r>
      <w:r w:rsidR="007B4A08">
        <w:rPr>
          <w:rFonts w:cs="Calibri"/>
        </w:rPr>
        <w:t>23</w:t>
      </w:r>
      <w:r w:rsidR="00881B34" w:rsidRPr="009B5812">
        <w:rPr>
          <w:rFonts w:cs="Calibri"/>
        </w:rPr>
        <w:t xml:space="preserve">. iz programa </w:t>
      </w:r>
      <w:r w:rsidR="00881B34" w:rsidRPr="009B5812">
        <w:rPr>
          <w:rFonts w:cs="Calibri"/>
          <w:i/>
        </w:rPr>
        <w:t>K</w:t>
      </w:r>
      <w:r w:rsidRPr="009B5812">
        <w:rPr>
          <w:rFonts w:cs="Calibri"/>
          <w:i/>
        </w:rPr>
        <w:t>apitalna ulaganja Sveučilišta Sjever</w:t>
      </w:r>
      <w:r w:rsidR="007D46CA" w:rsidRPr="009B5812">
        <w:rPr>
          <w:rFonts w:cs="Calibri"/>
          <w:i/>
        </w:rPr>
        <w:t xml:space="preserve"> (Održavanje objekata visokoob</w:t>
      </w:r>
      <w:r w:rsidR="004B2FC3" w:rsidRPr="009B5812">
        <w:rPr>
          <w:rFonts w:cs="Calibri"/>
          <w:i/>
        </w:rPr>
        <w:t>razovnih institucija i opremanje</w:t>
      </w:r>
      <w:r w:rsidR="007D46CA" w:rsidRPr="009B5812">
        <w:rPr>
          <w:rFonts w:cs="Calibri"/>
          <w:i/>
        </w:rPr>
        <w:t>)</w:t>
      </w:r>
      <w:r w:rsidRPr="009B5812">
        <w:rPr>
          <w:rFonts w:cs="Calibri"/>
          <w:i/>
        </w:rPr>
        <w:t xml:space="preserve"> </w:t>
      </w:r>
      <w:r w:rsidRPr="009B5812">
        <w:rPr>
          <w:rFonts w:cs="Calibri"/>
        </w:rPr>
        <w:t>planirani su sljedeći izdaci:</w:t>
      </w:r>
    </w:p>
    <w:p w:rsidR="00D52D84" w:rsidRPr="009B5812" w:rsidRDefault="001A26FA" w:rsidP="00D52D84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B5812">
        <w:rPr>
          <w:rFonts w:cs="Calibri"/>
        </w:rPr>
        <w:t>Iz</w:t>
      </w:r>
      <w:r w:rsidR="00004CC5" w:rsidRPr="009B5812">
        <w:rPr>
          <w:rFonts w:cs="Calibri"/>
        </w:rPr>
        <w:t xml:space="preserve">daci </w:t>
      </w:r>
      <w:r w:rsidRPr="009B5812">
        <w:rPr>
          <w:rFonts w:cs="Calibri"/>
        </w:rPr>
        <w:t xml:space="preserve">za </w:t>
      </w:r>
      <w:r w:rsidR="000D6169" w:rsidRPr="009B5812">
        <w:rPr>
          <w:rFonts w:cs="Calibri"/>
        </w:rPr>
        <w:t xml:space="preserve">uređenje zgrade u </w:t>
      </w:r>
      <w:proofErr w:type="spellStart"/>
      <w:r w:rsidR="000D6169" w:rsidRPr="009B5812">
        <w:rPr>
          <w:rFonts w:cs="Calibri"/>
        </w:rPr>
        <w:t>Optujskoj</w:t>
      </w:r>
      <w:proofErr w:type="spellEnd"/>
      <w:r w:rsidR="000D6169" w:rsidRPr="009B5812">
        <w:rPr>
          <w:rFonts w:cs="Calibri"/>
        </w:rPr>
        <w:t xml:space="preserve"> ulici u Varaždinu u iznosu </w:t>
      </w:r>
      <w:r w:rsidR="007C0DD5">
        <w:rPr>
          <w:rFonts w:cs="Calibri"/>
        </w:rPr>
        <w:t>2</w:t>
      </w:r>
      <w:r w:rsidR="001F61D2">
        <w:rPr>
          <w:rFonts w:cs="Calibri"/>
        </w:rPr>
        <w:t>4</w:t>
      </w:r>
      <w:r w:rsidR="00004CC5" w:rsidRPr="009B5812">
        <w:rPr>
          <w:rFonts w:cs="Calibri"/>
        </w:rPr>
        <w:t>.000.000</w:t>
      </w:r>
      <w:r w:rsidR="009F70E5" w:rsidRPr="009B5812">
        <w:rPr>
          <w:rFonts w:cs="Calibri"/>
        </w:rPr>
        <w:t xml:space="preserve"> HRK </w:t>
      </w:r>
      <w:r w:rsidR="00D52D84" w:rsidRPr="009B5812">
        <w:rPr>
          <w:rFonts w:cs="Calibri"/>
        </w:rPr>
        <w:t>(temeljem Ugovora o prijenosu prava vlasništva nekretnine dijela bivše vojarne „Ivan Drašković“) u svrhu osiguranja i izgradnje prostornih kapaciteta za potrebe obavljanja znanstveno-nastavne djelatnosti i podizanja studentskog standarda</w:t>
      </w:r>
    </w:p>
    <w:p w:rsidR="00D52D84" w:rsidRPr="009B5812" w:rsidRDefault="00D8746D" w:rsidP="00D52D84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B5812">
        <w:rPr>
          <w:rFonts w:cs="Calibri"/>
        </w:rPr>
        <w:t>uređenje</w:t>
      </w:r>
      <w:r w:rsidR="00D52D84" w:rsidRPr="009B5812">
        <w:rPr>
          <w:rFonts w:cs="Calibri"/>
        </w:rPr>
        <w:t xml:space="preserve"> dijela Opće bol</w:t>
      </w:r>
      <w:r w:rsidRPr="009B5812">
        <w:rPr>
          <w:rFonts w:cs="Calibri"/>
        </w:rPr>
        <w:t>nice</w:t>
      </w:r>
      <w:r w:rsidR="007C0DD5">
        <w:rPr>
          <w:rFonts w:cs="Calibri"/>
        </w:rPr>
        <w:t xml:space="preserve"> Varaždin u iznosu 3.600.000</w:t>
      </w:r>
      <w:r w:rsidR="00D52D84" w:rsidRPr="009B5812">
        <w:rPr>
          <w:rFonts w:cs="Calibri"/>
        </w:rPr>
        <w:t xml:space="preserve"> HRK za potrebe provođenja praktične nastave na studiju sestrinstva</w:t>
      </w:r>
      <w:r w:rsidR="00004CC5" w:rsidRPr="009B5812">
        <w:rPr>
          <w:rFonts w:cs="Calibri"/>
        </w:rPr>
        <w:t xml:space="preserve"> i izdaci za nabavu namještaja u iznosu 375.000 HRK</w:t>
      </w:r>
    </w:p>
    <w:p w:rsidR="009F70E5" w:rsidRPr="009B5812" w:rsidRDefault="009F70E5" w:rsidP="009F70E5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B5812">
        <w:rPr>
          <w:rFonts w:cs="Calibri"/>
        </w:rPr>
        <w:t xml:space="preserve">nabava </w:t>
      </w:r>
      <w:r w:rsidR="00D52D84" w:rsidRPr="009B5812">
        <w:rPr>
          <w:rFonts w:cs="Calibri"/>
        </w:rPr>
        <w:t xml:space="preserve">stolnih i prijenosnih računala </w:t>
      </w:r>
      <w:r w:rsidR="007C0DD5">
        <w:rPr>
          <w:rFonts w:cs="Calibri"/>
        </w:rPr>
        <w:t xml:space="preserve">u iznosu </w:t>
      </w:r>
      <w:r w:rsidR="001F61D2">
        <w:rPr>
          <w:rFonts w:cs="Calibri"/>
        </w:rPr>
        <w:t>1.</w:t>
      </w:r>
      <w:r w:rsidR="007C0DD5">
        <w:rPr>
          <w:rFonts w:cs="Calibri"/>
        </w:rPr>
        <w:t>8</w:t>
      </w:r>
      <w:r w:rsidRPr="009B5812">
        <w:rPr>
          <w:rFonts w:cs="Calibri"/>
        </w:rPr>
        <w:t>00.000 HRK</w:t>
      </w:r>
    </w:p>
    <w:p w:rsidR="009F70E5" w:rsidRPr="009B5812" w:rsidRDefault="009F70E5" w:rsidP="009F70E5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B5812">
        <w:rPr>
          <w:rFonts w:cs="Calibri"/>
        </w:rPr>
        <w:t>nabavka softvera i licenci u izn</w:t>
      </w:r>
      <w:r w:rsidR="007C0DD5">
        <w:rPr>
          <w:rFonts w:cs="Calibri"/>
        </w:rPr>
        <w:t xml:space="preserve">osu </w:t>
      </w:r>
      <w:r w:rsidR="001F61D2">
        <w:rPr>
          <w:rFonts w:cs="Calibri"/>
        </w:rPr>
        <w:t>4</w:t>
      </w:r>
      <w:r w:rsidR="00D8746D" w:rsidRPr="009B5812">
        <w:rPr>
          <w:rFonts w:cs="Calibri"/>
        </w:rPr>
        <w:t>0</w:t>
      </w:r>
      <w:r w:rsidR="00D52D84" w:rsidRPr="009B5812">
        <w:rPr>
          <w:rFonts w:cs="Calibri"/>
        </w:rPr>
        <w:t>0.000</w:t>
      </w:r>
      <w:r w:rsidRPr="009B5812">
        <w:rPr>
          <w:rFonts w:cs="Calibri"/>
        </w:rPr>
        <w:t xml:space="preserve"> HRK</w:t>
      </w:r>
    </w:p>
    <w:p w:rsidR="00004CC5" w:rsidRPr="009B5812" w:rsidRDefault="00004CC5" w:rsidP="009F70E5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B5812">
        <w:rPr>
          <w:rFonts w:cs="Calibri"/>
        </w:rPr>
        <w:t>dokumentacija za gradnju zgrade knjižnice u dvorištu zgrade UNIN_3 u iznosu 2</w:t>
      </w:r>
      <w:r w:rsidR="001F61D2">
        <w:rPr>
          <w:rFonts w:cs="Calibri"/>
        </w:rPr>
        <w:t>0</w:t>
      </w:r>
      <w:r w:rsidRPr="009B5812">
        <w:rPr>
          <w:rFonts w:cs="Calibri"/>
        </w:rPr>
        <w:t>0.000 HRK</w:t>
      </w:r>
    </w:p>
    <w:p w:rsidR="006A2829" w:rsidRPr="009B5812" w:rsidRDefault="006A2829" w:rsidP="009F70E5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B5812">
        <w:rPr>
          <w:rFonts w:cs="Calibri"/>
        </w:rPr>
        <w:t>nabavka opreme za potrebe odjela</w:t>
      </w:r>
      <w:r w:rsidR="00D8746D" w:rsidRPr="009B5812">
        <w:rPr>
          <w:rFonts w:cs="Calibri"/>
        </w:rPr>
        <w:t xml:space="preserve"> Sveučilišta Sjever u iznosu </w:t>
      </w:r>
      <w:r w:rsidR="00AB54FA" w:rsidRPr="009B5812">
        <w:rPr>
          <w:rFonts w:cs="Calibri"/>
        </w:rPr>
        <w:t>3</w:t>
      </w:r>
      <w:r w:rsidR="00D8746D" w:rsidRPr="009B5812">
        <w:rPr>
          <w:rFonts w:cs="Calibri"/>
        </w:rPr>
        <w:t>.5</w:t>
      </w:r>
      <w:r w:rsidRPr="009B5812">
        <w:rPr>
          <w:rFonts w:cs="Calibri"/>
        </w:rPr>
        <w:t>00.000 HRK</w:t>
      </w:r>
    </w:p>
    <w:p w:rsidR="00004CC5" w:rsidRPr="009B5812" w:rsidRDefault="00004CC5" w:rsidP="009F70E5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B5812">
        <w:rPr>
          <w:rFonts w:cs="Calibri"/>
        </w:rPr>
        <w:t xml:space="preserve">uređenje sanitarnog čvora u zgradi UNIN_1 u iznosu </w:t>
      </w:r>
      <w:r w:rsidR="001F61D2">
        <w:rPr>
          <w:rFonts w:cs="Calibri"/>
        </w:rPr>
        <w:t>300</w:t>
      </w:r>
      <w:r w:rsidRPr="009B5812">
        <w:rPr>
          <w:rFonts w:cs="Calibri"/>
        </w:rPr>
        <w:t>0.000 HRK</w:t>
      </w:r>
    </w:p>
    <w:p w:rsidR="007B4A08" w:rsidRDefault="007B4A08" w:rsidP="009F70E5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iz Programskog ugovora 2022./2023</w:t>
      </w:r>
      <w:r w:rsidR="00881B34" w:rsidRPr="009B5812">
        <w:rPr>
          <w:rFonts w:cs="Calibri"/>
        </w:rPr>
        <w:t>. u planu je financiranje vanjskog lifta za osobe sa invaliditetom</w:t>
      </w:r>
      <w:r w:rsidR="000D47ED" w:rsidRPr="009B5812">
        <w:rPr>
          <w:rFonts w:cs="Calibri"/>
        </w:rPr>
        <w:t xml:space="preserve"> u iznosu od 240.000 HRK</w:t>
      </w:r>
    </w:p>
    <w:p w:rsidR="000D6169" w:rsidRPr="009B5812" w:rsidRDefault="00D8746D" w:rsidP="009F70E5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B5812">
        <w:rPr>
          <w:rFonts w:cs="Calibri"/>
        </w:rPr>
        <w:t xml:space="preserve">nabava knjižne građe u vrijednosti </w:t>
      </w:r>
      <w:r w:rsidR="001F61D2">
        <w:rPr>
          <w:rFonts w:cs="Calibri"/>
        </w:rPr>
        <w:t>30</w:t>
      </w:r>
      <w:r w:rsidRPr="009B5812">
        <w:rPr>
          <w:rFonts w:cs="Calibri"/>
        </w:rPr>
        <w:t>0.000 HRK</w:t>
      </w:r>
    </w:p>
    <w:p w:rsidR="00DF66D3" w:rsidRDefault="00DF66D3" w:rsidP="009F70E5">
      <w:pPr>
        <w:spacing w:after="0" w:line="240" w:lineRule="auto"/>
        <w:jc w:val="both"/>
        <w:rPr>
          <w:rFonts w:cs="Calibri"/>
          <w:color w:val="FF0000"/>
        </w:rPr>
      </w:pPr>
    </w:p>
    <w:p w:rsidR="007B4A08" w:rsidRPr="009B5812" w:rsidRDefault="007B4A08" w:rsidP="009F70E5">
      <w:pPr>
        <w:spacing w:after="0" w:line="240" w:lineRule="auto"/>
        <w:jc w:val="both"/>
        <w:rPr>
          <w:rFonts w:cs="Calibri"/>
          <w:color w:val="FF0000"/>
        </w:rPr>
      </w:pPr>
    </w:p>
    <w:p w:rsidR="00DF66D3" w:rsidRPr="009B5812" w:rsidRDefault="00DF66D3" w:rsidP="009F70E5">
      <w:pPr>
        <w:spacing w:after="0" w:line="240" w:lineRule="auto"/>
        <w:jc w:val="both"/>
        <w:rPr>
          <w:rFonts w:cs="Calibri"/>
          <w:color w:val="FF0000"/>
        </w:rPr>
      </w:pPr>
    </w:p>
    <w:p w:rsidR="002E5AC4" w:rsidRPr="009B5812" w:rsidRDefault="005058AB" w:rsidP="002E5AC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noProof/>
        </w:rPr>
      </w:pPr>
      <w:r w:rsidRPr="009B5812">
        <w:rPr>
          <w:rFonts w:cs="Calibri"/>
          <w:b/>
          <w:i/>
          <w:noProof/>
        </w:rPr>
        <w:t>Programsko financiranje Sveučilišta Sjever (šifra A622122</w:t>
      </w:r>
      <w:r w:rsidR="002E5AC4" w:rsidRPr="009B5812">
        <w:rPr>
          <w:rFonts w:cs="Calibri"/>
          <w:b/>
          <w:i/>
          <w:noProof/>
        </w:rPr>
        <w:t>)</w:t>
      </w:r>
    </w:p>
    <w:p w:rsidR="005058AB" w:rsidRPr="009B5812" w:rsidRDefault="005058AB" w:rsidP="005058A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i/>
          <w:noProof/>
        </w:rPr>
      </w:pPr>
    </w:p>
    <w:p w:rsidR="00AB54FA" w:rsidRPr="009B5812" w:rsidRDefault="00004CC5" w:rsidP="00AB54F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Iz izvora Opći prihodi i primici financirati će se i aktivnosti programskog finan</w:t>
      </w:r>
      <w:r w:rsidR="007B4A08">
        <w:rPr>
          <w:rFonts w:cs="Calibri"/>
          <w:noProof/>
        </w:rPr>
        <w:t>ciranja za akademsku godinu 2022./2023</w:t>
      </w:r>
      <w:r w:rsidRPr="009B5812">
        <w:rPr>
          <w:rFonts w:cs="Calibri"/>
          <w:noProof/>
        </w:rPr>
        <w:t xml:space="preserve">. </w:t>
      </w:r>
      <w:r w:rsidR="00AB54FA" w:rsidRPr="009B5812">
        <w:rPr>
          <w:rFonts w:cs="Calibri"/>
          <w:noProof/>
        </w:rPr>
        <w:t>Ukupno programsko financiranje temeljeno na stvarnom iznosu participacije re</w:t>
      </w:r>
      <w:r w:rsidR="007B4A08">
        <w:rPr>
          <w:rFonts w:cs="Calibri"/>
          <w:noProof/>
        </w:rPr>
        <w:t xml:space="preserve">dovnih studenata </w:t>
      </w:r>
      <w:r w:rsidR="00AB54FA" w:rsidRPr="009B5812">
        <w:rPr>
          <w:rFonts w:cs="Calibri"/>
          <w:noProof/>
        </w:rPr>
        <w:t>i financiranje znanst</w:t>
      </w:r>
      <w:r w:rsidR="007B4A08">
        <w:rPr>
          <w:rFonts w:cs="Calibri"/>
          <w:noProof/>
        </w:rPr>
        <w:t>vene djelatnosti iznositi će ukupno 1.</w:t>
      </w:r>
      <w:r w:rsidR="001F61D2">
        <w:rPr>
          <w:rFonts w:cs="Calibri"/>
          <w:noProof/>
        </w:rPr>
        <w:t>248.289</w:t>
      </w:r>
      <w:r w:rsidR="007B4A08">
        <w:rPr>
          <w:rFonts w:cs="Calibri"/>
          <w:noProof/>
        </w:rPr>
        <w:t xml:space="preserve"> EUR (</w:t>
      </w:r>
      <w:r w:rsidR="001F61D2">
        <w:rPr>
          <w:rFonts w:cs="Calibri"/>
          <w:noProof/>
        </w:rPr>
        <w:t>9.405.233</w:t>
      </w:r>
      <w:r w:rsidR="00AB54FA" w:rsidRPr="009B5812">
        <w:rPr>
          <w:rFonts w:cs="Calibri"/>
          <w:noProof/>
        </w:rPr>
        <w:t xml:space="preserve"> HRK</w:t>
      </w:r>
      <w:r w:rsidR="007B4A08">
        <w:rPr>
          <w:rFonts w:cs="Calibri"/>
          <w:noProof/>
        </w:rPr>
        <w:t>). U akademskoj godini 2022./2023</w:t>
      </w:r>
      <w:r w:rsidR="00AB54FA" w:rsidRPr="009B5812">
        <w:rPr>
          <w:rFonts w:cs="Calibri"/>
          <w:noProof/>
        </w:rPr>
        <w:t>. očekuje se da će ukupan broj upisanih r</w:t>
      </w:r>
      <w:r w:rsidR="007B4A08">
        <w:rPr>
          <w:rFonts w:cs="Calibri"/>
          <w:noProof/>
        </w:rPr>
        <w:t>edovnih studenata iznositi 1.746</w:t>
      </w:r>
      <w:r w:rsidR="00AB54FA" w:rsidRPr="009B5812">
        <w:rPr>
          <w:rFonts w:cs="Calibri"/>
          <w:noProof/>
        </w:rPr>
        <w:t>, od čega će u ST</w:t>
      </w:r>
      <w:r w:rsidR="007B4A08">
        <w:rPr>
          <w:rFonts w:cs="Calibri"/>
          <w:noProof/>
        </w:rPr>
        <w:t>EM područjima biti upisano 1.090 studenata (62</w:t>
      </w:r>
      <w:r w:rsidR="00AB54FA" w:rsidRPr="009B5812">
        <w:rPr>
          <w:rFonts w:cs="Calibri"/>
          <w:noProof/>
        </w:rPr>
        <w:t xml:space="preserve"> % ukupnog broja redovnih studenata), a preostali broj redovnih studenata (2</w:t>
      </w:r>
      <w:r w:rsidR="007B4A08">
        <w:rPr>
          <w:rFonts w:cs="Calibri"/>
          <w:noProof/>
        </w:rPr>
        <w:t xml:space="preserve">95 </w:t>
      </w:r>
      <w:r w:rsidR="00AB54FA" w:rsidRPr="009B5812">
        <w:rPr>
          <w:rFonts w:cs="Calibri"/>
          <w:noProof/>
        </w:rPr>
        <w:t xml:space="preserve">studenata) upisuje društveno, humanističko, umjetnički i interdisciplinarno područje. </w:t>
      </w:r>
    </w:p>
    <w:p w:rsidR="00AB54FA" w:rsidRPr="009B5812" w:rsidRDefault="00AB54FA" w:rsidP="00AB54F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noProof/>
        </w:rPr>
      </w:pPr>
    </w:p>
    <w:p w:rsidR="00F65D54" w:rsidRDefault="00F65D54" w:rsidP="00AB54F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</w:rPr>
      </w:pPr>
    </w:p>
    <w:p w:rsidR="00554D15" w:rsidRDefault="00554D15" w:rsidP="00AB54F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</w:rPr>
      </w:pPr>
    </w:p>
    <w:p w:rsidR="00554D15" w:rsidRPr="00554D15" w:rsidRDefault="00554D15" w:rsidP="00554D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noProof/>
        </w:rPr>
      </w:pPr>
      <w:r w:rsidRPr="00554D15">
        <w:rPr>
          <w:rFonts w:cs="Calibri"/>
          <w:b/>
          <w:lang w:bidi="hr-HR"/>
        </w:rPr>
        <w:t>OBRAZLOŽENJE PRIJENOSA SREDSTAVA IZ PRETHODNIH GODINA I PRIJENOSA SREDSTAVA U SLJEDEĆU GODINU</w:t>
      </w:r>
    </w:p>
    <w:p w:rsidR="00554D15" w:rsidRPr="00554D15" w:rsidRDefault="00554D15" w:rsidP="00554D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b/>
          <w:noProof/>
        </w:rPr>
      </w:pPr>
    </w:p>
    <w:p w:rsidR="00554D15" w:rsidRDefault="00554D15" w:rsidP="00554D15">
      <w:pPr>
        <w:spacing w:after="0" w:line="240" w:lineRule="auto"/>
        <w:jc w:val="both"/>
        <w:rPr>
          <w:rFonts w:cs="Calibri"/>
          <w:lang w:bidi="hr-HR"/>
        </w:rPr>
      </w:pPr>
      <w:r>
        <w:rPr>
          <w:rFonts w:cs="Calibri"/>
          <w:lang w:bidi="hr-HR"/>
        </w:rPr>
        <w:t>U</w:t>
      </w:r>
      <w:r w:rsidRPr="00872484">
        <w:rPr>
          <w:rFonts w:cs="Calibri"/>
          <w:lang w:bidi="hr-HR"/>
        </w:rPr>
        <w:t xml:space="preserve"> 2022. godinu prenesen je ukupa</w:t>
      </w:r>
      <w:r>
        <w:rPr>
          <w:rFonts w:cs="Calibri"/>
          <w:lang w:bidi="hr-HR"/>
        </w:rPr>
        <w:t xml:space="preserve">n višak u iznosu 29.543.328 HRK, </w:t>
      </w:r>
      <w:r w:rsidR="00734F98">
        <w:rPr>
          <w:rFonts w:cs="Calibri"/>
          <w:lang w:bidi="hr-HR"/>
        </w:rPr>
        <w:t xml:space="preserve">a </w:t>
      </w:r>
      <w:r w:rsidR="00725280">
        <w:rPr>
          <w:rFonts w:cs="Calibri"/>
          <w:lang w:bidi="hr-HR"/>
        </w:rPr>
        <w:t xml:space="preserve">ukupan donos neutrošenih sredstava iz prethodnih godina </w:t>
      </w:r>
      <w:r w:rsidR="000B48E1">
        <w:rPr>
          <w:rFonts w:cs="Calibri"/>
          <w:lang w:bidi="hr-HR"/>
        </w:rPr>
        <w:t xml:space="preserve">u 2023. godinu, </w:t>
      </w:r>
      <w:bookmarkStart w:id="0" w:name="_GoBack"/>
      <w:bookmarkEnd w:id="0"/>
      <w:r w:rsidR="00725280">
        <w:rPr>
          <w:rFonts w:cs="Calibri"/>
          <w:lang w:bidi="hr-HR"/>
        </w:rPr>
        <w:t xml:space="preserve">procjenjuje se u visini 4.597.447 EUR </w:t>
      </w:r>
      <w:r w:rsidR="00734F98">
        <w:rPr>
          <w:rFonts w:cs="Calibri"/>
          <w:lang w:bidi="hr-HR"/>
        </w:rPr>
        <w:t>(</w:t>
      </w:r>
      <w:r w:rsidR="001422D6">
        <w:rPr>
          <w:rFonts w:cs="Calibri"/>
          <w:lang w:bidi="hr-HR"/>
        </w:rPr>
        <w:t>34.639.464</w:t>
      </w:r>
      <w:r w:rsidR="00734F98">
        <w:rPr>
          <w:rFonts w:cs="Calibri"/>
          <w:lang w:bidi="hr-HR"/>
        </w:rPr>
        <w:t xml:space="preserve"> HRK).</w:t>
      </w:r>
      <w:r w:rsidRPr="00872484">
        <w:rPr>
          <w:rFonts w:cs="Calibri"/>
          <w:lang w:bidi="hr-HR"/>
        </w:rPr>
        <w:t xml:space="preserve"> </w:t>
      </w:r>
    </w:p>
    <w:p w:rsidR="00554D15" w:rsidRPr="00872484" w:rsidRDefault="00554D15" w:rsidP="00554D15">
      <w:pPr>
        <w:spacing w:after="0" w:line="240" w:lineRule="auto"/>
        <w:jc w:val="both"/>
        <w:rPr>
          <w:rFonts w:cs="Calibri"/>
          <w:lang w:bidi="hr-HR"/>
        </w:rPr>
      </w:pPr>
      <w:r w:rsidRPr="00872484">
        <w:rPr>
          <w:rFonts w:cs="Calibri"/>
          <w:lang w:bidi="hr-HR"/>
        </w:rPr>
        <w:t>Spomenuti višak sredstava koristiti će se za pokriće kapit</w:t>
      </w:r>
      <w:r w:rsidR="00734F98">
        <w:rPr>
          <w:rFonts w:cs="Calibri"/>
          <w:lang w:bidi="hr-HR"/>
        </w:rPr>
        <w:t xml:space="preserve">alnih izdataka za </w:t>
      </w:r>
      <w:r w:rsidRPr="00872484">
        <w:rPr>
          <w:rFonts w:cs="Calibri"/>
          <w:lang w:bidi="hr-HR"/>
        </w:rPr>
        <w:t xml:space="preserve">uređenje i opremanje dijela Opće bolnice Varaždin, uređenje i opremanje Znanstveno-nastavnog centra u Varaždinu u </w:t>
      </w:r>
      <w:proofErr w:type="spellStart"/>
      <w:r w:rsidRPr="00872484">
        <w:rPr>
          <w:rFonts w:cs="Calibri"/>
          <w:lang w:bidi="hr-HR"/>
        </w:rPr>
        <w:t>Optujskoj</w:t>
      </w:r>
      <w:proofErr w:type="spellEnd"/>
      <w:r w:rsidRPr="00872484">
        <w:rPr>
          <w:rFonts w:cs="Calibri"/>
          <w:lang w:bidi="hr-HR"/>
        </w:rPr>
        <w:t xml:space="preserve"> ulici te opremanje odjela Sveučilišta sukladno Planu nabave za 202</w:t>
      </w:r>
      <w:r w:rsidR="00725280">
        <w:rPr>
          <w:rFonts w:cs="Calibri"/>
          <w:lang w:bidi="hr-HR"/>
        </w:rPr>
        <w:t>3</w:t>
      </w:r>
      <w:r w:rsidRPr="00872484">
        <w:rPr>
          <w:rFonts w:cs="Calibri"/>
          <w:lang w:bidi="hr-HR"/>
        </w:rPr>
        <w:t>. godinu.</w:t>
      </w:r>
      <w:r w:rsidR="00734F98">
        <w:rPr>
          <w:rFonts w:cs="Calibri"/>
          <w:lang w:bidi="hr-HR"/>
        </w:rPr>
        <w:t xml:space="preserve"> Navedene kapitalne investicije financirati će se iz vlastitih i namjenskih prihoda Sveučilišta.</w:t>
      </w:r>
    </w:p>
    <w:p w:rsidR="00F65D54" w:rsidRPr="009B5812" w:rsidRDefault="00F65D54" w:rsidP="009F70E5">
      <w:pPr>
        <w:spacing w:after="0" w:line="240" w:lineRule="auto"/>
        <w:jc w:val="both"/>
        <w:rPr>
          <w:rFonts w:cs="Calibri"/>
          <w:color w:val="FF0000"/>
        </w:rPr>
      </w:pPr>
    </w:p>
    <w:p w:rsidR="00872484" w:rsidRDefault="00872484" w:rsidP="009F70E5">
      <w:pPr>
        <w:spacing w:after="0" w:line="240" w:lineRule="auto"/>
        <w:jc w:val="both"/>
        <w:rPr>
          <w:rFonts w:cs="Calibri"/>
          <w:color w:val="FF0000"/>
        </w:rPr>
      </w:pPr>
    </w:p>
    <w:p w:rsidR="00872484" w:rsidRPr="00734F98" w:rsidRDefault="00872484" w:rsidP="00734F98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cs="Calibri"/>
          <w:b/>
        </w:rPr>
      </w:pPr>
      <w:r w:rsidRPr="00734F98">
        <w:rPr>
          <w:rFonts w:cs="Calibri"/>
          <w:b/>
        </w:rPr>
        <w:lastRenderedPageBreak/>
        <w:t>IZVJEŠTAJ O ZADUŽIVANJU</w:t>
      </w:r>
    </w:p>
    <w:p w:rsidR="00734F98" w:rsidRPr="00734F98" w:rsidRDefault="00734F98" w:rsidP="00734F98">
      <w:pPr>
        <w:pStyle w:val="Odlomakpopisa"/>
        <w:spacing w:after="0" w:line="240" w:lineRule="auto"/>
        <w:jc w:val="both"/>
        <w:rPr>
          <w:rFonts w:cs="Calibri"/>
        </w:rPr>
      </w:pPr>
    </w:p>
    <w:p w:rsidR="00872484" w:rsidRDefault="00872484" w:rsidP="00872484">
      <w:pPr>
        <w:spacing w:after="0" w:line="240" w:lineRule="auto"/>
        <w:jc w:val="both"/>
        <w:rPr>
          <w:rFonts w:cs="Calibri"/>
        </w:rPr>
      </w:pPr>
      <w:r w:rsidRPr="00734F98">
        <w:rPr>
          <w:rFonts w:cs="Calibri"/>
        </w:rPr>
        <w:t>Sveuči</w:t>
      </w:r>
      <w:r w:rsidR="00734F98" w:rsidRPr="00734F98">
        <w:rPr>
          <w:rFonts w:cs="Calibri"/>
        </w:rPr>
        <w:t>lište Sjever u proračunskoj 2022</w:t>
      </w:r>
      <w:r w:rsidRPr="00734F98">
        <w:rPr>
          <w:rFonts w:cs="Calibri"/>
        </w:rPr>
        <w:t>. godini nije koristilo niti odobravalo instrumente zaduživanja na domaćem i s</w:t>
      </w:r>
      <w:r w:rsidR="00734F98" w:rsidRPr="00734F98">
        <w:rPr>
          <w:rFonts w:cs="Calibri"/>
        </w:rPr>
        <w:t>tranom tržištu novca i kapitala. I</w:t>
      </w:r>
      <w:r w:rsidR="00913528">
        <w:rPr>
          <w:rFonts w:cs="Calibri"/>
        </w:rPr>
        <w:t>sta poslovna praksa nastavlja se i u 2023. godini.</w:t>
      </w:r>
    </w:p>
    <w:p w:rsidR="008F7716" w:rsidRDefault="008F7716" w:rsidP="00872484">
      <w:pPr>
        <w:spacing w:after="0" w:line="240" w:lineRule="auto"/>
        <w:jc w:val="both"/>
        <w:rPr>
          <w:rFonts w:cs="Calibri"/>
        </w:rPr>
      </w:pPr>
    </w:p>
    <w:p w:rsidR="008F7716" w:rsidRDefault="008F7716" w:rsidP="00872484">
      <w:pPr>
        <w:spacing w:after="0" w:line="240" w:lineRule="auto"/>
        <w:jc w:val="both"/>
        <w:rPr>
          <w:rFonts w:cs="Calibri"/>
        </w:rPr>
      </w:pPr>
    </w:p>
    <w:p w:rsidR="00734F98" w:rsidRDefault="00734F98" w:rsidP="00872484">
      <w:pPr>
        <w:spacing w:after="0" w:line="240" w:lineRule="auto"/>
        <w:jc w:val="both"/>
        <w:rPr>
          <w:rFonts w:cs="Calibri"/>
        </w:rPr>
      </w:pPr>
    </w:p>
    <w:p w:rsidR="008F7716" w:rsidRPr="008F7716" w:rsidRDefault="008F7716" w:rsidP="008F7716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cs="Calibri"/>
          <w:b/>
        </w:rPr>
      </w:pPr>
      <w:r w:rsidRPr="008F7716">
        <w:rPr>
          <w:rFonts w:cs="Calibri"/>
          <w:b/>
        </w:rPr>
        <w:t>PRIKAZ STANJA UKUPNIH I DOSPJELIH OBVEZA NA DAN 31. PROSINCA 2021. i 30. LIPNJA 2022. GODINE</w:t>
      </w:r>
    </w:p>
    <w:p w:rsidR="008F7716" w:rsidRPr="008F7716" w:rsidRDefault="008F7716" w:rsidP="008F7716">
      <w:pPr>
        <w:pStyle w:val="Odlomakpopisa"/>
        <w:spacing w:after="0" w:line="240" w:lineRule="auto"/>
        <w:jc w:val="both"/>
        <w:rPr>
          <w:rFonts w:cs="Calibri"/>
        </w:rPr>
      </w:pPr>
    </w:p>
    <w:p w:rsidR="00913528" w:rsidRPr="008F7716" w:rsidRDefault="00913528" w:rsidP="00913528">
      <w:pPr>
        <w:spacing w:after="0" w:line="240" w:lineRule="auto"/>
        <w:jc w:val="both"/>
        <w:rPr>
          <w:rFonts w:cs="Calibri"/>
        </w:rPr>
      </w:pPr>
      <w:r w:rsidRPr="008F7716">
        <w:rPr>
          <w:rFonts w:cs="Calibri"/>
        </w:rPr>
        <w:t xml:space="preserve">Ukupne obveze </w:t>
      </w:r>
      <w:r w:rsidR="008F7716">
        <w:rPr>
          <w:rFonts w:cs="Calibri"/>
        </w:rPr>
        <w:t>na dan 31. prosinca 2021. iznosile su</w:t>
      </w:r>
      <w:r w:rsidRPr="008F7716">
        <w:rPr>
          <w:rFonts w:cs="Calibri"/>
        </w:rPr>
        <w:t xml:space="preserve"> 7.724.848 HRK, od toga je nedospjeli iznos </w:t>
      </w:r>
      <w:r w:rsidR="008F7716">
        <w:rPr>
          <w:rFonts w:cs="Calibri"/>
        </w:rPr>
        <w:t xml:space="preserve">iznosio </w:t>
      </w:r>
      <w:r w:rsidRPr="008F7716">
        <w:rPr>
          <w:rFonts w:cs="Calibri"/>
        </w:rPr>
        <w:t>5.991.092 HRK, a stanje dospjelih obveza na dan 31.12.2021. iznosi</w:t>
      </w:r>
      <w:r w:rsidR="008F7716">
        <w:rPr>
          <w:rFonts w:cs="Calibri"/>
        </w:rPr>
        <w:t>lo je</w:t>
      </w:r>
      <w:r w:rsidRPr="008F7716">
        <w:rPr>
          <w:rFonts w:cs="Calibri"/>
        </w:rPr>
        <w:t xml:space="preserve"> 1.733.756 HRK. Naved</w:t>
      </w:r>
      <w:r w:rsidR="008F7716">
        <w:rPr>
          <w:rFonts w:cs="Calibri"/>
        </w:rPr>
        <w:t>ene obveze odnosile su</w:t>
      </w:r>
      <w:r w:rsidRPr="008F7716">
        <w:rPr>
          <w:rFonts w:cs="Calibri"/>
        </w:rPr>
        <w:t xml:space="preserve"> se na obveze za EU predujmove, obveze za nabavu nefinancijske imovine, te nedospjele obveze za zaposlene (plaće i materijalna prava). Promatrajući dospjelost obveza, obveze s p</w:t>
      </w:r>
      <w:r w:rsidR="008F7716">
        <w:rPr>
          <w:rFonts w:cs="Calibri"/>
        </w:rPr>
        <w:t>rekoračenjem 1 do 60 dana iznosile su</w:t>
      </w:r>
      <w:r w:rsidRPr="008F7716">
        <w:rPr>
          <w:rFonts w:cs="Calibri"/>
        </w:rPr>
        <w:t xml:space="preserve"> 489.653 HRK, prekoračenjem 61</w:t>
      </w:r>
      <w:r w:rsidR="008F7716">
        <w:rPr>
          <w:rFonts w:cs="Calibri"/>
        </w:rPr>
        <w:t xml:space="preserve"> do 180 dana iznosile su</w:t>
      </w:r>
      <w:r w:rsidRPr="008F7716">
        <w:rPr>
          <w:rFonts w:cs="Calibri"/>
        </w:rPr>
        <w:t xml:space="preserve"> 18.456 HRK, prek</w:t>
      </w:r>
      <w:r w:rsidR="008F7716">
        <w:rPr>
          <w:rFonts w:cs="Calibri"/>
        </w:rPr>
        <w:t>oračenjem 181 do 360 dana iznosile su</w:t>
      </w:r>
      <w:r w:rsidRPr="008F7716">
        <w:rPr>
          <w:rFonts w:cs="Calibri"/>
        </w:rPr>
        <w:t xml:space="preserve"> 39.806 HRK, a obveze s pre</w:t>
      </w:r>
      <w:r w:rsidR="008F7716">
        <w:rPr>
          <w:rFonts w:cs="Calibri"/>
        </w:rPr>
        <w:t>koračenjem preko 360 dana iznosile su</w:t>
      </w:r>
      <w:r w:rsidRPr="008F7716">
        <w:rPr>
          <w:rFonts w:cs="Calibri"/>
        </w:rPr>
        <w:t xml:space="preserve"> 1.185.841 HRK </w:t>
      </w:r>
      <w:r w:rsidR="008F7716">
        <w:rPr>
          <w:rFonts w:cs="Calibri"/>
        </w:rPr>
        <w:t xml:space="preserve"> i odnosile</w:t>
      </w:r>
      <w:r w:rsidRPr="008F7716">
        <w:rPr>
          <w:rFonts w:cs="Calibri"/>
        </w:rPr>
        <w:t xml:space="preserve"> se na obveze koje su predmet sudskih presuda ili je riječ o postupku osporavanja obveze i daljnje usklade da dobavljačem.</w:t>
      </w:r>
    </w:p>
    <w:p w:rsidR="008F7716" w:rsidRDefault="00913528" w:rsidP="00913528">
      <w:pPr>
        <w:spacing w:after="0" w:line="240" w:lineRule="auto"/>
        <w:jc w:val="both"/>
        <w:rPr>
          <w:rFonts w:cs="Calibri"/>
          <w:lang w:bidi="hr-HR"/>
        </w:rPr>
      </w:pPr>
      <w:r w:rsidRPr="00872484">
        <w:rPr>
          <w:rFonts w:cs="Calibri"/>
          <w:lang w:bidi="hr-HR"/>
        </w:rPr>
        <w:t>Ukupne obvez</w:t>
      </w:r>
      <w:r w:rsidR="008F7716">
        <w:rPr>
          <w:rFonts w:cs="Calibri"/>
          <w:lang w:bidi="hr-HR"/>
        </w:rPr>
        <w:t>e na dan 30. lipnja 2022. iznosile su</w:t>
      </w:r>
      <w:r w:rsidRPr="00872484">
        <w:rPr>
          <w:rFonts w:cs="Calibri"/>
          <w:lang w:bidi="hr-HR"/>
        </w:rPr>
        <w:t xml:space="preserve"> 6.607.807,09 HRK, od toga je nedospjeli iznos 5.048.956,68 HRK, a stanje dospjelih obveza na dan 30.06.2022. iznosi</w:t>
      </w:r>
      <w:r w:rsidR="008F7716">
        <w:rPr>
          <w:rFonts w:cs="Calibri"/>
          <w:lang w:bidi="hr-HR"/>
        </w:rPr>
        <w:t>o je</w:t>
      </w:r>
      <w:r w:rsidRPr="00872484">
        <w:rPr>
          <w:rFonts w:cs="Calibri"/>
          <w:lang w:bidi="hr-HR"/>
        </w:rPr>
        <w:t xml:space="preserve"> 1.558.850,41 HRK. </w:t>
      </w:r>
    </w:p>
    <w:p w:rsidR="00913528" w:rsidRPr="00872484" w:rsidRDefault="008F7716" w:rsidP="00913528">
      <w:pPr>
        <w:spacing w:after="0" w:line="240" w:lineRule="auto"/>
        <w:jc w:val="both"/>
        <w:rPr>
          <w:rFonts w:cs="Calibri"/>
          <w:lang w:bidi="hr-HR"/>
        </w:rPr>
      </w:pPr>
      <w:r>
        <w:rPr>
          <w:rFonts w:cs="Calibri"/>
          <w:lang w:bidi="hr-HR"/>
        </w:rPr>
        <w:t>Nedospjele obveze odnosile su</w:t>
      </w:r>
      <w:r w:rsidR="00913528" w:rsidRPr="00872484">
        <w:rPr>
          <w:rFonts w:cs="Calibri"/>
          <w:lang w:bidi="hr-HR"/>
        </w:rPr>
        <w:t xml:space="preserve"> se na obveze za zaposlene (plaće i materijalna prava za mjesec lipanj 2022. godine) i nedospjele obveze za nabavu nefinancijske imovine. Stanje dospjelih obveza na dan 30.06.2022. godine iznosi</w:t>
      </w:r>
      <w:r>
        <w:rPr>
          <w:rFonts w:cs="Calibri"/>
          <w:lang w:bidi="hr-HR"/>
        </w:rPr>
        <w:t>o je</w:t>
      </w:r>
      <w:r w:rsidR="00913528" w:rsidRPr="00872484">
        <w:rPr>
          <w:rFonts w:cs="Calibri"/>
          <w:lang w:bidi="hr-HR"/>
        </w:rPr>
        <w:t xml:space="preserve"> 1.558.850,41 HRK, od toga </w:t>
      </w:r>
      <w:r>
        <w:rPr>
          <w:rFonts w:cs="Calibri"/>
          <w:lang w:bidi="hr-HR"/>
        </w:rPr>
        <w:t xml:space="preserve">se 1.026.090,91 HRK </w:t>
      </w:r>
      <w:r w:rsidR="00913528" w:rsidRPr="00872484">
        <w:rPr>
          <w:rFonts w:cs="Calibri"/>
          <w:lang w:bidi="hr-HR"/>
        </w:rPr>
        <w:t>odnosi</w:t>
      </w:r>
      <w:r>
        <w:rPr>
          <w:rFonts w:cs="Calibri"/>
          <w:lang w:bidi="hr-HR"/>
        </w:rPr>
        <w:t>lo</w:t>
      </w:r>
      <w:r w:rsidR="00913528" w:rsidRPr="00872484">
        <w:rPr>
          <w:rFonts w:cs="Calibri"/>
          <w:lang w:bidi="hr-HR"/>
        </w:rPr>
        <w:t xml:space="preserve"> na sudski spor </w:t>
      </w:r>
      <w:r>
        <w:rPr>
          <w:rFonts w:cs="Calibri"/>
          <w:lang w:bidi="hr-HR"/>
        </w:rPr>
        <w:t>koji još uvijek nije završen.</w:t>
      </w:r>
    </w:p>
    <w:p w:rsidR="005058AB" w:rsidRPr="009B5812" w:rsidRDefault="005058AB" w:rsidP="009F70E5">
      <w:pPr>
        <w:spacing w:after="0" w:line="240" w:lineRule="auto"/>
        <w:jc w:val="both"/>
        <w:rPr>
          <w:rFonts w:cs="Calibri"/>
          <w:color w:val="FF0000"/>
        </w:rPr>
      </w:pPr>
    </w:p>
    <w:p w:rsidR="005D3232" w:rsidRDefault="005D3232" w:rsidP="00BF314C">
      <w:pPr>
        <w:spacing w:after="0" w:line="240" w:lineRule="auto"/>
        <w:jc w:val="both"/>
        <w:rPr>
          <w:rFonts w:cs="Calibri"/>
          <w:lang w:bidi="hr-HR"/>
        </w:rPr>
      </w:pPr>
    </w:p>
    <w:p w:rsidR="00872484" w:rsidRPr="009B5812" w:rsidRDefault="00872484" w:rsidP="00BF314C">
      <w:pPr>
        <w:spacing w:after="0" w:line="240" w:lineRule="auto"/>
        <w:jc w:val="both"/>
        <w:rPr>
          <w:rFonts w:cs="Calibri"/>
          <w:lang w:bidi="hr-HR"/>
        </w:rPr>
      </w:pPr>
    </w:p>
    <w:p w:rsidR="00BF314C" w:rsidRPr="008F7716" w:rsidRDefault="000D7BC5" w:rsidP="00554D1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aps/>
          <w:noProof/>
        </w:rPr>
      </w:pPr>
      <w:r w:rsidRPr="008F7716">
        <w:rPr>
          <w:rFonts w:cs="Calibri"/>
          <w:b/>
          <w:bCs/>
          <w:caps/>
          <w:noProof/>
        </w:rPr>
        <w:t>Zakonske i druge pravne podloge na kojima se zasnivaju programi</w:t>
      </w:r>
    </w:p>
    <w:p w:rsidR="00382323" w:rsidRPr="009B5812" w:rsidRDefault="00382323" w:rsidP="000D7BC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noProof/>
        </w:rPr>
      </w:pPr>
    </w:p>
    <w:p w:rsidR="00382323" w:rsidRPr="009B5812" w:rsidRDefault="000D7BC5" w:rsidP="000D7BC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noProof/>
        </w:rPr>
      </w:pPr>
      <w:r w:rsidRPr="009B5812">
        <w:rPr>
          <w:rFonts w:cs="Calibri"/>
          <w:bCs/>
          <w:noProof/>
        </w:rPr>
        <w:t xml:space="preserve">Pri izradi programa </w:t>
      </w:r>
      <w:r w:rsidR="003E761F" w:rsidRPr="009B5812">
        <w:rPr>
          <w:rFonts w:cs="Calibri"/>
          <w:bCs/>
          <w:noProof/>
        </w:rPr>
        <w:t>poštivala se postojeća zakonska osnova:</w:t>
      </w:r>
    </w:p>
    <w:p w:rsidR="00EF09AF" w:rsidRPr="002B58A5" w:rsidRDefault="00BF314C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noProof/>
        </w:rPr>
      </w:pPr>
      <w:r w:rsidRPr="002B58A5">
        <w:rPr>
          <w:rFonts w:cs="Calibri"/>
          <w:noProof/>
        </w:rPr>
        <w:t>Zakon o znanstvenoj djelatnosti i visokom obrazovanju (NN 123/03, 198/03, 105/04, 174/04, 02/07, 46/07, 45/09, 63/11, 94/13, 139/13, 101/14</w:t>
      </w:r>
      <w:r w:rsidR="00EF09AF" w:rsidRPr="002B58A5">
        <w:rPr>
          <w:rFonts w:cs="Calibri"/>
          <w:noProof/>
        </w:rPr>
        <w:t>, 60/15, 131/17</w:t>
      </w:r>
      <w:r w:rsidRPr="002B58A5">
        <w:rPr>
          <w:rFonts w:cs="Calibri"/>
          <w:noProof/>
        </w:rPr>
        <w:t>)</w:t>
      </w:r>
    </w:p>
    <w:p w:rsidR="00EF09AF" w:rsidRPr="002B58A5" w:rsidRDefault="00BF314C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noProof/>
        </w:rPr>
      </w:pPr>
      <w:r w:rsidRPr="002B58A5">
        <w:rPr>
          <w:rFonts w:cs="Calibri"/>
          <w:noProof/>
        </w:rPr>
        <w:t>Zakon o osiguranju kvalitete u znanosti i visokom obrazovanju (NN 45/09)</w:t>
      </w:r>
    </w:p>
    <w:p w:rsidR="00EF09AF" w:rsidRPr="002B58A5" w:rsidRDefault="00C70550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noProof/>
        </w:rPr>
      </w:pPr>
      <w:r w:rsidRPr="002B58A5">
        <w:rPr>
          <w:rFonts w:cs="Calibri"/>
          <w:noProof/>
        </w:rPr>
        <w:t>Zakon o pr</w:t>
      </w:r>
      <w:r w:rsidR="002B58A5" w:rsidRPr="002B58A5">
        <w:rPr>
          <w:rFonts w:cs="Calibri"/>
          <w:noProof/>
        </w:rPr>
        <w:t>oračunu (NN 144/21</w:t>
      </w:r>
      <w:r w:rsidRPr="002B58A5">
        <w:rPr>
          <w:rFonts w:cs="Calibri"/>
          <w:noProof/>
        </w:rPr>
        <w:t>)</w:t>
      </w:r>
    </w:p>
    <w:p w:rsidR="00EF09AF" w:rsidRPr="002B58A5" w:rsidRDefault="00C70550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noProof/>
        </w:rPr>
      </w:pPr>
      <w:r w:rsidRPr="002B58A5">
        <w:rPr>
          <w:rFonts w:cs="Calibri"/>
          <w:noProof/>
        </w:rPr>
        <w:t xml:space="preserve">Pravilnik </w:t>
      </w:r>
      <w:r w:rsidR="00731A2A" w:rsidRPr="002B58A5">
        <w:rPr>
          <w:rFonts w:cs="Calibri"/>
          <w:noProof/>
        </w:rPr>
        <w:t>o proračunskom računovodstvu i r</w:t>
      </w:r>
      <w:r w:rsidRPr="002B58A5">
        <w:rPr>
          <w:rFonts w:cs="Calibri"/>
          <w:noProof/>
        </w:rPr>
        <w:t>ačunskom planu (NN 124/14, 115/15, 87/16</w:t>
      </w:r>
      <w:r w:rsidR="00731A2A" w:rsidRPr="002B58A5">
        <w:rPr>
          <w:rFonts w:cs="Calibri"/>
          <w:noProof/>
        </w:rPr>
        <w:t xml:space="preserve">, </w:t>
      </w:r>
      <w:r w:rsidR="00371465" w:rsidRPr="002B58A5">
        <w:rPr>
          <w:rFonts w:cs="Calibri"/>
          <w:noProof/>
        </w:rPr>
        <w:t>3/18</w:t>
      </w:r>
      <w:r w:rsidR="002B58A5" w:rsidRPr="002B58A5">
        <w:rPr>
          <w:rFonts w:cs="Calibri"/>
          <w:noProof/>
        </w:rPr>
        <w:t xml:space="preserve">, </w:t>
      </w:r>
      <w:r w:rsidR="00731A2A" w:rsidRPr="002B58A5">
        <w:rPr>
          <w:rFonts w:cs="Calibri"/>
          <w:noProof/>
        </w:rPr>
        <w:t>126/19</w:t>
      </w:r>
      <w:r w:rsidR="002B58A5" w:rsidRPr="002B58A5">
        <w:rPr>
          <w:rFonts w:cs="Calibri"/>
          <w:noProof/>
        </w:rPr>
        <w:t xml:space="preserve"> i 108/20</w:t>
      </w:r>
      <w:r w:rsidRPr="002B58A5">
        <w:rPr>
          <w:rFonts w:cs="Calibri"/>
          <w:noProof/>
        </w:rPr>
        <w:t>)</w:t>
      </w:r>
    </w:p>
    <w:p w:rsidR="00EF09AF" w:rsidRPr="002B58A5" w:rsidRDefault="00C70550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noProof/>
        </w:rPr>
      </w:pPr>
      <w:r w:rsidRPr="002B58A5">
        <w:rPr>
          <w:rFonts w:cs="Calibri"/>
          <w:noProof/>
        </w:rPr>
        <w:t>Pravilnik o proračunskim klasifikacijama (NN 26/10, 120/13</w:t>
      </w:r>
      <w:r w:rsidR="00731A2A" w:rsidRPr="002B58A5">
        <w:rPr>
          <w:rFonts w:cs="Calibri"/>
          <w:noProof/>
        </w:rPr>
        <w:t xml:space="preserve"> i 1/20</w:t>
      </w:r>
      <w:r w:rsidRPr="002B58A5">
        <w:rPr>
          <w:rFonts w:cs="Calibri"/>
          <w:noProof/>
        </w:rPr>
        <w:t>)</w:t>
      </w:r>
    </w:p>
    <w:p w:rsidR="00731A2A" w:rsidRPr="002B58A5" w:rsidRDefault="00731A2A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noProof/>
        </w:rPr>
      </w:pPr>
      <w:r w:rsidRPr="002B58A5">
        <w:rPr>
          <w:rFonts w:cs="Calibri"/>
          <w:shd w:val="clear" w:color="auto" w:fill="FFFFFF"/>
        </w:rPr>
        <w:t xml:space="preserve">Pravilnik o financijskom izvještavanju u proračunskom računovodstvu (NN </w:t>
      </w:r>
      <w:hyperlink r:id="rId9" w:tgtFrame="_blank" w:history="1">
        <w:r w:rsidRPr="002B58A5">
          <w:rPr>
            <w:rStyle w:val="Hiperveza"/>
            <w:rFonts w:cs="Calibri"/>
            <w:color w:val="auto"/>
            <w:u w:val="none"/>
            <w:shd w:val="clear" w:color="auto" w:fill="FFFFFF"/>
          </w:rPr>
          <w:t>3/15</w:t>
        </w:r>
      </w:hyperlink>
      <w:r w:rsidRPr="002B58A5">
        <w:rPr>
          <w:rFonts w:cs="Calibri"/>
          <w:shd w:val="clear" w:color="auto" w:fill="FFFFFF"/>
        </w:rPr>
        <w:t>, </w:t>
      </w:r>
      <w:hyperlink r:id="rId10" w:tgtFrame="_blank" w:history="1">
        <w:r w:rsidRPr="002B58A5">
          <w:rPr>
            <w:rStyle w:val="Hiperveza"/>
            <w:rFonts w:cs="Calibri"/>
            <w:color w:val="auto"/>
            <w:u w:val="none"/>
            <w:shd w:val="clear" w:color="auto" w:fill="FFFFFF"/>
          </w:rPr>
          <w:t>93/15</w:t>
        </w:r>
      </w:hyperlink>
      <w:r w:rsidRPr="002B58A5">
        <w:rPr>
          <w:rFonts w:cs="Calibri"/>
          <w:shd w:val="clear" w:color="auto" w:fill="FFFFFF"/>
        </w:rPr>
        <w:t>, </w:t>
      </w:r>
      <w:hyperlink r:id="rId11" w:tgtFrame="_blank" w:history="1">
        <w:r w:rsidRPr="002B58A5">
          <w:rPr>
            <w:rStyle w:val="Hiperveza"/>
            <w:rFonts w:cs="Calibri"/>
            <w:color w:val="auto"/>
            <w:u w:val="none"/>
            <w:shd w:val="clear" w:color="auto" w:fill="FFFFFF"/>
          </w:rPr>
          <w:t>135/15</w:t>
        </w:r>
      </w:hyperlink>
      <w:r w:rsidRPr="002B58A5">
        <w:rPr>
          <w:rFonts w:cs="Calibri"/>
          <w:shd w:val="clear" w:color="auto" w:fill="FFFFFF"/>
        </w:rPr>
        <w:t>, </w:t>
      </w:r>
      <w:hyperlink r:id="rId12" w:tgtFrame="_blank" w:history="1">
        <w:r w:rsidRPr="002B58A5">
          <w:rPr>
            <w:rStyle w:val="Hiperveza"/>
            <w:rFonts w:cs="Calibri"/>
            <w:color w:val="auto"/>
            <w:u w:val="none"/>
            <w:shd w:val="clear" w:color="auto" w:fill="FFFFFF"/>
          </w:rPr>
          <w:t>2/17</w:t>
        </w:r>
      </w:hyperlink>
      <w:r w:rsidRPr="002B58A5">
        <w:rPr>
          <w:rFonts w:cs="Calibri"/>
          <w:shd w:val="clear" w:color="auto" w:fill="FFFFFF"/>
        </w:rPr>
        <w:t>, </w:t>
      </w:r>
      <w:hyperlink r:id="rId13" w:tgtFrame="_blank" w:history="1">
        <w:r w:rsidRPr="002B58A5">
          <w:rPr>
            <w:rStyle w:val="Hiperveza"/>
            <w:rFonts w:cs="Calibri"/>
            <w:color w:val="auto"/>
            <w:u w:val="none"/>
            <w:shd w:val="clear" w:color="auto" w:fill="FFFFFF"/>
          </w:rPr>
          <w:t>28/17</w:t>
        </w:r>
      </w:hyperlink>
      <w:r w:rsidRPr="002B58A5">
        <w:rPr>
          <w:rFonts w:cs="Calibri"/>
          <w:shd w:val="clear" w:color="auto" w:fill="FFFFFF"/>
        </w:rPr>
        <w:t>, </w:t>
      </w:r>
      <w:hyperlink r:id="rId14" w:history="1">
        <w:r w:rsidRPr="002B58A5">
          <w:rPr>
            <w:rStyle w:val="Hiperveza"/>
            <w:rFonts w:cs="Calibri"/>
            <w:color w:val="auto"/>
            <w:u w:val="none"/>
            <w:shd w:val="clear" w:color="auto" w:fill="FFFFFF"/>
          </w:rPr>
          <w:t>112/18</w:t>
        </w:r>
      </w:hyperlink>
      <w:r w:rsidRPr="002B58A5">
        <w:rPr>
          <w:rFonts w:cs="Calibri"/>
          <w:shd w:val="clear" w:color="auto" w:fill="FFFFFF"/>
        </w:rPr>
        <w:t> i </w:t>
      </w:r>
      <w:hyperlink r:id="rId15" w:history="1">
        <w:r w:rsidRPr="002B58A5">
          <w:rPr>
            <w:rStyle w:val="Hiperveza"/>
            <w:rFonts w:cs="Calibri"/>
            <w:color w:val="auto"/>
            <w:u w:val="none"/>
            <w:shd w:val="clear" w:color="auto" w:fill="FFFFFF"/>
          </w:rPr>
          <w:t>126/19</w:t>
        </w:r>
      </w:hyperlink>
      <w:r w:rsidRPr="002B58A5">
        <w:rPr>
          <w:rFonts w:cs="Calibri"/>
        </w:rPr>
        <w:t>)</w:t>
      </w:r>
    </w:p>
    <w:p w:rsidR="00EF09AF" w:rsidRPr="002B58A5" w:rsidRDefault="00C70550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noProof/>
        </w:rPr>
      </w:pPr>
      <w:r w:rsidRPr="002B58A5">
        <w:rPr>
          <w:rFonts w:cs="Calibri"/>
          <w:noProof/>
        </w:rPr>
        <w:t>Zakon o fiskalno</w:t>
      </w:r>
      <w:r w:rsidR="00371465" w:rsidRPr="002B58A5">
        <w:rPr>
          <w:rFonts w:cs="Calibri"/>
          <w:noProof/>
        </w:rPr>
        <w:t>j odgovornosti (NN 111/18</w:t>
      </w:r>
      <w:r w:rsidRPr="002B58A5">
        <w:rPr>
          <w:rFonts w:cs="Calibri"/>
          <w:noProof/>
        </w:rPr>
        <w:t>)</w:t>
      </w:r>
    </w:p>
    <w:p w:rsidR="00731A2A" w:rsidRPr="002B58A5" w:rsidRDefault="00731A2A" w:rsidP="00731A2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cs="Calibri"/>
        </w:rPr>
      </w:pPr>
      <w:r w:rsidRPr="002B58A5">
        <w:rPr>
          <w:rFonts w:cs="Calibri"/>
        </w:rPr>
        <w:t xml:space="preserve">Uredba o sastavljanju i predaji Izjave o fiskalnoj odgovornosti i izvještaja o primjeni fiskalnih pravila (NN </w:t>
      </w:r>
      <w:hyperlink r:id="rId16" w:tgtFrame="_blank" w:history="1">
        <w:r w:rsidRPr="002B58A5">
          <w:rPr>
            <w:rStyle w:val="Hiperveza"/>
            <w:rFonts w:cs="Calibri"/>
            <w:color w:val="auto"/>
            <w:u w:val="none"/>
          </w:rPr>
          <w:t>95/19</w:t>
        </w:r>
      </w:hyperlink>
      <w:r w:rsidRPr="002B58A5">
        <w:rPr>
          <w:rFonts w:cs="Calibri"/>
        </w:rPr>
        <w:t>)</w:t>
      </w:r>
    </w:p>
    <w:p w:rsidR="00EF09AF" w:rsidRPr="002B58A5" w:rsidRDefault="00BF314C" w:rsidP="00EF09A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noProof/>
        </w:rPr>
      </w:pPr>
      <w:r w:rsidRPr="002B58A5">
        <w:rPr>
          <w:rFonts w:cs="Calibri"/>
          <w:noProof/>
        </w:rPr>
        <w:t>Zakon o ustano</w:t>
      </w:r>
      <w:r w:rsidR="00EF09AF" w:rsidRPr="002B58A5">
        <w:rPr>
          <w:rFonts w:cs="Calibri"/>
          <w:noProof/>
        </w:rPr>
        <w:t xml:space="preserve">vama (NN  76/93, 29/97, 47/99, </w:t>
      </w:r>
      <w:r w:rsidRPr="002B58A5">
        <w:rPr>
          <w:rFonts w:cs="Calibri"/>
          <w:noProof/>
        </w:rPr>
        <w:t>35/08</w:t>
      </w:r>
      <w:r w:rsidR="00731A2A" w:rsidRPr="002B58A5">
        <w:rPr>
          <w:rFonts w:cs="Calibri"/>
          <w:noProof/>
        </w:rPr>
        <w:t xml:space="preserve"> i 127/19</w:t>
      </w:r>
      <w:r w:rsidRPr="002B58A5">
        <w:rPr>
          <w:rFonts w:cs="Calibri"/>
          <w:noProof/>
        </w:rPr>
        <w:t>)</w:t>
      </w:r>
    </w:p>
    <w:p w:rsidR="00D654FC" w:rsidRPr="002B58A5" w:rsidRDefault="001038CA" w:rsidP="00D654F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noProof/>
        </w:rPr>
      </w:pPr>
      <w:r w:rsidRPr="002B58A5">
        <w:rPr>
          <w:rFonts w:cs="Calibri"/>
          <w:noProof/>
        </w:rPr>
        <w:t>Temeljni kolektivni ugovor za službenike i namješten</w:t>
      </w:r>
      <w:r w:rsidR="002B58A5">
        <w:rPr>
          <w:rFonts w:cs="Calibri"/>
          <w:noProof/>
        </w:rPr>
        <w:t>ike u javnim službama (NN 56/22</w:t>
      </w:r>
      <w:r w:rsidR="00731A2A" w:rsidRPr="002B58A5">
        <w:rPr>
          <w:rFonts w:cs="Calibri"/>
          <w:noProof/>
        </w:rPr>
        <w:t>)</w:t>
      </w:r>
    </w:p>
    <w:p w:rsidR="00D654FC" w:rsidRPr="009B5812" w:rsidRDefault="00BF314C" w:rsidP="00D654F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Statut Sveučilišta Sjever</w:t>
      </w:r>
    </w:p>
    <w:p w:rsidR="00D654FC" w:rsidRPr="009B5812" w:rsidRDefault="002B58A5" w:rsidP="00D654FC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noProof/>
        </w:rPr>
      </w:pPr>
      <w:r>
        <w:rPr>
          <w:rFonts w:cs="Calibri"/>
          <w:noProof/>
        </w:rPr>
        <w:t>Znanstveno-istraživačka i umjetnička strategija Sveučilišta Sjever za razdoblje 2021. – 2027.</w:t>
      </w:r>
    </w:p>
    <w:p w:rsidR="008F6AAA" w:rsidRPr="009B5812" w:rsidRDefault="00BF314C" w:rsidP="008F6AAA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noProof/>
        </w:rPr>
      </w:pPr>
      <w:r w:rsidRPr="009B5812">
        <w:rPr>
          <w:rFonts w:cs="Calibri"/>
          <w:noProof/>
        </w:rPr>
        <w:lastRenderedPageBreak/>
        <w:t>Zakon o prijenosu osnivačkih prava</w:t>
      </w:r>
      <w:r w:rsidR="00D654FC" w:rsidRPr="009B5812">
        <w:rPr>
          <w:rFonts w:cs="Calibri"/>
          <w:noProof/>
        </w:rPr>
        <w:t xml:space="preserve"> nad Sveučilištem Sjever na RH (</w:t>
      </w:r>
      <w:r w:rsidRPr="009B5812">
        <w:rPr>
          <w:rFonts w:cs="Calibri"/>
          <w:noProof/>
        </w:rPr>
        <w:t>NN 64/15</w:t>
      </w:r>
      <w:r w:rsidR="00D654FC" w:rsidRPr="009B5812">
        <w:rPr>
          <w:rFonts w:cs="Calibri"/>
          <w:noProof/>
        </w:rPr>
        <w:t>)</w:t>
      </w:r>
    </w:p>
    <w:p w:rsidR="00C70550" w:rsidRPr="009B5812" w:rsidRDefault="00C70550" w:rsidP="008F6AAA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Calibri"/>
          <w:noProof/>
        </w:rPr>
      </w:pPr>
      <w:r w:rsidRPr="009B5812">
        <w:rPr>
          <w:rFonts w:cs="Calibri"/>
          <w:noProof/>
        </w:rPr>
        <w:t>Pravilnik o studiranju, Pravilnik o financijskom poslovanju,  Pravilnik o mobilnosti, Pravilnik o izdavačkoj djelatnosti</w:t>
      </w:r>
      <w:r w:rsidR="009B3568" w:rsidRPr="009B5812">
        <w:rPr>
          <w:rFonts w:cs="Calibri"/>
          <w:noProof/>
        </w:rPr>
        <w:t>, Statut Studentskog zbora i Pravilnik o financiranju Studentskog zbora te programa studentskih udruga i drugih studentskih organizacija</w:t>
      </w:r>
      <w:r w:rsidRPr="009B5812">
        <w:rPr>
          <w:rFonts w:cs="Calibri"/>
          <w:noProof/>
        </w:rPr>
        <w:t xml:space="preserve"> – </w:t>
      </w:r>
      <w:r w:rsidRPr="009B5812">
        <w:rPr>
          <w:rFonts w:cs="Calibri"/>
          <w:i/>
          <w:noProof/>
        </w:rPr>
        <w:t>mrežne stranice Sveučilišta Sjever www.unin.hr</w:t>
      </w:r>
    </w:p>
    <w:p w:rsidR="005E07B8" w:rsidRPr="009B5812" w:rsidRDefault="005E07B8" w:rsidP="00BF314C">
      <w:pPr>
        <w:jc w:val="both"/>
        <w:rPr>
          <w:rFonts w:cs="Calibri"/>
        </w:rPr>
      </w:pPr>
    </w:p>
    <w:p w:rsidR="001E7247" w:rsidRPr="009B5812" w:rsidRDefault="001E7247" w:rsidP="00BF314C">
      <w:pPr>
        <w:jc w:val="both"/>
        <w:rPr>
          <w:rFonts w:cs="Calibri"/>
        </w:rPr>
      </w:pPr>
    </w:p>
    <w:p w:rsidR="00F65D54" w:rsidRPr="009B5812" w:rsidRDefault="00F65D54" w:rsidP="00BF314C">
      <w:pPr>
        <w:jc w:val="both"/>
        <w:rPr>
          <w:rFonts w:cs="Calibri"/>
        </w:rPr>
      </w:pPr>
    </w:p>
    <w:p w:rsidR="00F65D54" w:rsidRPr="009B5812" w:rsidRDefault="00F65D54" w:rsidP="00BF314C">
      <w:pPr>
        <w:jc w:val="both"/>
        <w:rPr>
          <w:rFonts w:cs="Calibri"/>
        </w:rPr>
      </w:pPr>
    </w:p>
    <w:p w:rsidR="001E7247" w:rsidRPr="009B5812" w:rsidRDefault="001E7247" w:rsidP="00BF314C">
      <w:pPr>
        <w:jc w:val="both"/>
        <w:rPr>
          <w:rFonts w:cs="Calibri"/>
        </w:rPr>
      </w:pPr>
    </w:p>
    <w:p w:rsidR="008F0FCD" w:rsidRPr="009B5812" w:rsidRDefault="008F0FCD" w:rsidP="00E43F4A">
      <w:pPr>
        <w:ind w:left="720"/>
        <w:jc w:val="both"/>
        <w:rPr>
          <w:rFonts w:cs="Calibri"/>
          <w:sz w:val="20"/>
          <w:szCs w:val="20"/>
        </w:rPr>
      </w:pPr>
    </w:p>
    <w:sectPr w:rsidR="008F0FCD" w:rsidRPr="009B5812" w:rsidSect="00DD2760">
      <w:footerReference w:type="default" r:id="rId17"/>
      <w:pgSz w:w="12240" w:h="15840"/>
      <w:pgMar w:top="993" w:right="1417" w:bottom="1276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B78" w:rsidRDefault="00AC1B78" w:rsidP="006214C1">
      <w:pPr>
        <w:spacing w:after="0" w:line="240" w:lineRule="auto"/>
      </w:pPr>
      <w:r>
        <w:separator/>
      </w:r>
    </w:p>
  </w:endnote>
  <w:endnote w:type="continuationSeparator" w:id="0">
    <w:p w:rsidR="00AC1B78" w:rsidRDefault="00AC1B78" w:rsidP="006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N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B4" w:rsidRDefault="00802EB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C2B">
      <w:rPr>
        <w:noProof/>
      </w:rPr>
      <w:t>7</w:t>
    </w:r>
    <w:r>
      <w:fldChar w:fldCharType="end"/>
    </w:r>
  </w:p>
  <w:p w:rsidR="00802EB4" w:rsidRDefault="00802E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B78" w:rsidRDefault="00AC1B78" w:rsidP="006214C1">
      <w:pPr>
        <w:spacing w:after="0" w:line="240" w:lineRule="auto"/>
      </w:pPr>
      <w:r>
        <w:separator/>
      </w:r>
    </w:p>
  </w:footnote>
  <w:footnote w:type="continuationSeparator" w:id="0">
    <w:p w:rsidR="00AC1B78" w:rsidRDefault="00AC1B78" w:rsidP="006214C1">
      <w:pPr>
        <w:spacing w:after="0" w:line="240" w:lineRule="auto"/>
      </w:pPr>
      <w:r>
        <w:continuationSeparator/>
      </w:r>
    </w:p>
  </w:footnote>
  <w:footnote w:id="1">
    <w:p w:rsidR="00802EB4" w:rsidRPr="00874F50" w:rsidRDefault="00802EB4" w:rsidP="00874F50">
      <w:pPr>
        <w:pStyle w:val="Tekstfusnote"/>
        <w:spacing w:after="0"/>
        <w:rPr>
          <w:rFonts w:ascii="UniN Reg" w:hAnsi="UniN Reg"/>
          <w:i/>
          <w:sz w:val="16"/>
          <w:szCs w:val="16"/>
          <w:lang w:val="hr-HR"/>
        </w:rPr>
      </w:pPr>
      <w:r w:rsidRPr="00874F50">
        <w:rPr>
          <w:rStyle w:val="Referencafusnote"/>
          <w:rFonts w:ascii="UniN Reg" w:hAnsi="UniN Reg"/>
          <w:i/>
          <w:sz w:val="16"/>
          <w:szCs w:val="16"/>
        </w:rPr>
        <w:footnoteRef/>
      </w:r>
      <w:r w:rsidRPr="00874F50">
        <w:rPr>
          <w:rFonts w:ascii="UniN Reg" w:hAnsi="UniN Reg"/>
          <w:i/>
          <w:sz w:val="16"/>
          <w:szCs w:val="16"/>
        </w:rPr>
        <w:t xml:space="preserve"> </w:t>
      </w:r>
      <w:r w:rsidRPr="00874F50">
        <w:rPr>
          <w:rFonts w:ascii="UniN Reg" w:hAnsi="UniN Reg"/>
          <w:i/>
          <w:sz w:val="16"/>
          <w:szCs w:val="16"/>
          <w:lang w:val="hr-HR"/>
        </w:rPr>
        <w:t xml:space="preserve">Odluka o ustrojstvu ustanove Sveučilišta </w:t>
      </w:r>
      <w:r w:rsidR="00440942">
        <w:rPr>
          <w:rFonts w:ascii="UniN Reg" w:hAnsi="UniN Reg"/>
          <w:i/>
          <w:sz w:val="16"/>
          <w:szCs w:val="16"/>
          <w:lang w:val="hr-HR"/>
        </w:rPr>
        <w:t>Sjever (pročišćeni tekst), KLASA: 602-04/19-02/08, UR.BROJ: 2137-0336-09-19-4 od 14.10.2019</w:t>
      </w:r>
      <w:r w:rsidRPr="00874F50">
        <w:rPr>
          <w:rFonts w:ascii="UniN Reg" w:hAnsi="UniN Reg"/>
          <w:i/>
          <w:sz w:val="16"/>
          <w:szCs w:val="16"/>
          <w:lang w:val="hr-HR"/>
        </w:rPr>
        <w:t>.</w:t>
      </w:r>
    </w:p>
  </w:footnote>
  <w:footnote w:id="2">
    <w:p w:rsidR="00802EB4" w:rsidRPr="00CB57F2" w:rsidRDefault="00802EB4">
      <w:pPr>
        <w:pStyle w:val="Tekstfusnote"/>
        <w:rPr>
          <w:rFonts w:ascii="UniN Reg" w:hAnsi="UniN Reg"/>
          <w:i/>
          <w:sz w:val="16"/>
          <w:szCs w:val="16"/>
          <w:lang w:val="hr-HR"/>
        </w:rPr>
      </w:pPr>
      <w:r w:rsidRPr="00CB57F2">
        <w:rPr>
          <w:rStyle w:val="Referencafusnote"/>
          <w:rFonts w:ascii="UniN Reg" w:hAnsi="UniN Reg"/>
          <w:i/>
          <w:sz w:val="16"/>
          <w:szCs w:val="16"/>
        </w:rPr>
        <w:footnoteRef/>
      </w:r>
      <w:r w:rsidRPr="00CB57F2">
        <w:rPr>
          <w:rFonts w:ascii="UniN Reg" w:hAnsi="UniN Reg"/>
          <w:i/>
          <w:sz w:val="16"/>
          <w:szCs w:val="16"/>
        </w:rPr>
        <w:t xml:space="preserve"> </w:t>
      </w:r>
      <w:r w:rsidRPr="00CB57F2">
        <w:rPr>
          <w:rFonts w:ascii="UniN Reg" w:hAnsi="UniN Reg"/>
          <w:i/>
          <w:sz w:val="16"/>
          <w:szCs w:val="16"/>
          <w:lang w:val="hr-HR"/>
        </w:rPr>
        <w:t>Sljedbenik studija Tehnička i gospodarska logistika od ak.</w:t>
      </w:r>
      <w:r>
        <w:rPr>
          <w:rFonts w:ascii="UniN Reg" w:hAnsi="UniN Reg"/>
          <w:i/>
          <w:sz w:val="16"/>
          <w:szCs w:val="16"/>
          <w:lang w:val="hr-HR"/>
        </w:rPr>
        <w:t xml:space="preserve"> </w:t>
      </w:r>
      <w:r w:rsidRPr="00CB57F2">
        <w:rPr>
          <w:rFonts w:ascii="UniN Reg" w:hAnsi="UniN Reg"/>
          <w:i/>
          <w:sz w:val="16"/>
          <w:szCs w:val="16"/>
          <w:lang w:val="hr-HR"/>
        </w:rPr>
        <w:t>god. 2019./2020.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0804F6"/>
    <w:lvl w:ilvl="0">
      <w:numFmt w:val="bullet"/>
      <w:lvlText w:val="*"/>
      <w:lvlJc w:val="left"/>
    </w:lvl>
  </w:abstractNum>
  <w:abstractNum w:abstractNumId="1" w15:restartNumberingAfterBreak="0">
    <w:nsid w:val="03FC7E86"/>
    <w:multiLevelType w:val="hybridMultilevel"/>
    <w:tmpl w:val="DB8C3D22"/>
    <w:lvl w:ilvl="0" w:tplc="9DB23DD8">
      <w:numFmt w:val="bullet"/>
      <w:lvlText w:val="-"/>
      <w:lvlJc w:val="left"/>
      <w:pPr>
        <w:ind w:left="1080" w:hanging="360"/>
      </w:pPr>
      <w:rPr>
        <w:rFonts w:ascii="UniN Reg" w:eastAsia="Calibri" w:hAnsi="UniN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8F73A9"/>
    <w:multiLevelType w:val="hybridMultilevel"/>
    <w:tmpl w:val="B8B6C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506E7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4" w15:restartNumberingAfterBreak="0">
    <w:nsid w:val="1024753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203A33"/>
    <w:multiLevelType w:val="hybridMultilevel"/>
    <w:tmpl w:val="31DE9E24"/>
    <w:lvl w:ilvl="0" w:tplc="A2F63712">
      <w:start w:val="2018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6AB3285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7" w15:restartNumberingAfterBreak="0">
    <w:nsid w:val="2A4541EA"/>
    <w:multiLevelType w:val="hybridMultilevel"/>
    <w:tmpl w:val="FE884ED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7E5B05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9" w15:restartNumberingAfterBreak="0">
    <w:nsid w:val="2BAF164C"/>
    <w:multiLevelType w:val="hybridMultilevel"/>
    <w:tmpl w:val="46907066"/>
    <w:lvl w:ilvl="0" w:tplc="C1209B60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C7295"/>
    <w:multiLevelType w:val="hybridMultilevel"/>
    <w:tmpl w:val="BBA664F6"/>
    <w:lvl w:ilvl="0" w:tplc="1130B358">
      <w:numFmt w:val="bullet"/>
      <w:lvlText w:val="-"/>
      <w:lvlJc w:val="left"/>
      <w:pPr>
        <w:ind w:left="720" w:hanging="360"/>
      </w:pPr>
      <w:rPr>
        <w:rFonts w:ascii="UniN Reg" w:eastAsia="Calibri" w:hAnsi="UniN Reg" w:cs="Calibri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764DE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2" w15:restartNumberingAfterBreak="0">
    <w:nsid w:val="42CF380F"/>
    <w:multiLevelType w:val="hybridMultilevel"/>
    <w:tmpl w:val="375AC3C0"/>
    <w:lvl w:ilvl="0" w:tplc="6444128E">
      <w:numFmt w:val="bullet"/>
      <w:lvlText w:val="-"/>
      <w:lvlJc w:val="left"/>
      <w:pPr>
        <w:ind w:left="1080" w:hanging="360"/>
      </w:pPr>
      <w:rPr>
        <w:rFonts w:ascii="UniN Reg" w:eastAsia="Calibri" w:hAnsi="UniN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AA0529"/>
    <w:multiLevelType w:val="hybridMultilevel"/>
    <w:tmpl w:val="8C9CDAD4"/>
    <w:lvl w:ilvl="0" w:tplc="516A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3076F1"/>
    <w:multiLevelType w:val="hybridMultilevel"/>
    <w:tmpl w:val="80FA8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772AA"/>
    <w:multiLevelType w:val="hybridMultilevel"/>
    <w:tmpl w:val="0CD47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37539"/>
    <w:multiLevelType w:val="multilevel"/>
    <w:tmpl w:val="B46A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B65C9D"/>
    <w:multiLevelType w:val="hybridMultilevel"/>
    <w:tmpl w:val="82A68D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656F9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9" w15:restartNumberingAfterBreak="0">
    <w:nsid w:val="62872E56"/>
    <w:multiLevelType w:val="multilevel"/>
    <w:tmpl w:val="8BC81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678F1C65"/>
    <w:multiLevelType w:val="hybridMultilevel"/>
    <w:tmpl w:val="F9A6E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C314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70250B"/>
    <w:multiLevelType w:val="hybridMultilevel"/>
    <w:tmpl w:val="71C05F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4F4A4C"/>
    <w:multiLevelType w:val="hybridMultilevel"/>
    <w:tmpl w:val="561C01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3"/>
  </w:num>
  <w:num w:numId="3">
    <w:abstractNumId w:val="7"/>
  </w:num>
  <w:num w:numId="4">
    <w:abstractNumId w:val="22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21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20"/>
  </w:num>
  <w:num w:numId="15">
    <w:abstractNumId w:val="1"/>
  </w:num>
  <w:num w:numId="16">
    <w:abstractNumId w:val="12"/>
  </w:num>
  <w:num w:numId="17">
    <w:abstractNumId w:val="14"/>
  </w:num>
  <w:num w:numId="18">
    <w:abstractNumId w:val="2"/>
  </w:num>
  <w:num w:numId="19">
    <w:abstractNumId w:val="8"/>
  </w:num>
  <w:num w:numId="20">
    <w:abstractNumId w:val="16"/>
  </w:num>
  <w:num w:numId="21">
    <w:abstractNumId w:val="3"/>
  </w:num>
  <w:num w:numId="22">
    <w:abstractNumId w:val="18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EF"/>
    <w:rsid w:val="00004CC5"/>
    <w:rsid w:val="0000601A"/>
    <w:rsid w:val="00006672"/>
    <w:rsid w:val="000072A7"/>
    <w:rsid w:val="00020780"/>
    <w:rsid w:val="00021E2E"/>
    <w:rsid w:val="00026C05"/>
    <w:rsid w:val="000274A2"/>
    <w:rsid w:val="00030EE4"/>
    <w:rsid w:val="000326FD"/>
    <w:rsid w:val="00034159"/>
    <w:rsid w:val="00037C63"/>
    <w:rsid w:val="00042025"/>
    <w:rsid w:val="0005245E"/>
    <w:rsid w:val="00056A09"/>
    <w:rsid w:val="00061B33"/>
    <w:rsid w:val="0006592F"/>
    <w:rsid w:val="0006718E"/>
    <w:rsid w:val="00067A75"/>
    <w:rsid w:val="0007431C"/>
    <w:rsid w:val="0007529D"/>
    <w:rsid w:val="00075CFB"/>
    <w:rsid w:val="00076D69"/>
    <w:rsid w:val="0008036A"/>
    <w:rsid w:val="000A0FF6"/>
    <w:rsid w:val="000A124E"/>
    <w:rsid w:val="000A1E64"/>
    <w:rsid w:val="000A3E03"/>
    <w:rsid w:val="000A70DF"/>
    <w:rsid w:val="000B48E1"/>
    <w:rsid w:val="000B5C93"/>
    <w:rsid w:val="000B7D04"/>
    <w:rsid w:val="000D0F4D"/>
    <w:rsid w:val="000D47ED"/>
    <w:rsid w:val="000D6169"/>
    <w:rsid w:val="000D6D75"/>
    <w:rsid w:val="000D7BC5"/>
    <w:rsid w:val="000D7D41"/>
    <w:rsid w:val="000E541B"/>
    <w:rsid w:val="000F6324"/>
    <w:rsid w:val="000F7FCE"/>
    <w:rsid w:val="001038CA"/>
    <w:rsid w:val="00103A19"/>
    <w:rsid w:val="00105175"/>
    <w:rsid w:val="00115BD8"/>
    <w:rsid w:val="0012039C"/>
    <w:rsid w:val="0013241C"/>
    <w:rsid w:val="00132C19"/>
    <w:rsid w:val="001331FD"/>
    <w:rsid w:val="00136EA0"/>
    <w:rsid w:val="00141947"/>
    <w:rsid w:val="001422D6"/>
    <w:rsid w:val="001444FB"/>
    <w:rsid w:val="00146144"/>
    <w:rsid w:val="00153330"/>
    <w:rsid w:val="0015638E"/>
    <w:rsid w:val="00157234"/>
    <w:rsid w:val="00160419"/>
    <w:rsid w:val="0017250D"/>
    <w:rsid w:val="001820D8"/>
    <w:rsid w:val="00183196"/>
    <w:rsid w:val="00184EAD"/>
    <w:rsid w:val="001948C2"/>
    <w:rsid w:val="00196204"/>
    <w:rsid w:val="001A26FA"/>
    <w:rsid w:val="001A4D97"/>
    <w:rsid w:val="001B26CB"/>
    <w:rsid w:val="001B4E40"/>
    <w:rsid w:val="001C1E0C"/>
    <w:rsid w:val="001C2DA3"/>
    <w:rsid w:val="001C4BD6"/>
    <w:rsid w:val="001D12B2"/>
    <w:rsid w:val="001E1E26"/>
    <w:rsid w:val="001E6102"/>
    <w:rsid w:val="001E633E"/>
    <w:rsid w:val="001E7247"/>
    <w:rsid w:val="001F0B49"/>
    <w:rsid w:val="001F0B8A"/>
    <w:rsid w:val="001F14D6"/>
    <w:rsid w:val="001F15BC"/>
    <w:rsid w:val="001F29F2"/>
    <w:rsid w:val="001F3C7D"/>
    <w:rsid w:val="001F46FA"/>
    <w:rsid w:val="001F61D2"/>
    <w:rsid w:val="00202767"/>
    <w:rsid w:val="00206C5F"/>
    <w:rsid w:val="002109D1"/>
    <w:rsid w:val="00216499"/>
    <w:rsid w:val="002200E8"/>
    <w:rsid w:val="00222240"/>
    <w:rsid w:val="00224BB2"/>
    <w:rsid w:val="00225A66"/>
    <w:rsid w:val="0023555C"/>
    <w:rsid w:val="00235E0C"/>
    <w:rsid w:val="0024660E"/>
    <w:rsid w:val="00252369"/>
    <w:rsid w:val="00255B07"/>
    <w:rsid w:val="002637DE"/>
    <w:rsid w:val="00266503"/>
    <w:rsid w:val="002676B6"/>
    <w:rsid w:val="002770D9"/>
    <w:rsid w:val="00281D23"/>
    <w:rsid w:val="002909D2"/>
    <w:rsid w:val="0029571F"/>
    <w:rsid w:val="002A6525"/>
    <w:rsid w:val="002B099F"/>
    <w:rsid w:val="002B0FF9"/>
    <w:rsid w:val="002B3301"/>
    <w:rsid w:val="002B58A5"/>
    <w:rsid w:val="002C14A5"/>
    <w:rsid w:val="002C34A2"/>
    <w:rsid w:val="002C4767"/>
    <w:rsid w:val="002E5782"/>
    <w:rsid w:val="002E5AC4"/>
    <w:rsid w:val="003169A3"/>
    <w:rsid w:val="00320DA0"/>
    <w:rsid w:val="00325BA1"/>
    <w:rsid w:val="00327BA7"/>
    <w:rsid w:val="003336D7"/>
    <w:rsid w:val="00334B08"/>
    <w:rsid w:val="0034756F"/>
    <w:rsid w:val="003516B0"/>
    <w:rsid w:val="00355DCC"/>
    <w:rsid w:val="00371465"/>
    <w:rsid w:val="00380F92"/>
    <w:rsid w:val="00382323"/>
    <w:rsid w:val="003B6CCE"/>
    <w:rsid w:val="003B6F97"/>
    <w:rsid w:val="003D0650"/>
    <w:rsid w:val="003D3B2F"/>
    <w:rsid w:val="003D7D23"/>
    <w:rsid w:val="003E56FD"/>
    <w:rsid w:val="003E761F"/>
    <w:rsid w:val="003E7A49"/>
    <w:rsid w:val="003F4164"/>
    <w:rsid w:val="003F5766"/>
    <w:rsid w:val="00414F8C"/>
    <w:rsid w:val="00421C71"/>
    <w:rsid w:val="0042216A"/>
    <w:rsid w:val="00422ED0"/>
    <w:rsid w:val="004246B1"/>
    <w:rsid w:val="00426A62"/>
    <w:rsid w:val="00431219"/>
    <w:rsid w:val="00440942"/>
    <w:rsid w:val="00452559"/>
    <w:rsid w:val="004545BF"/>
    <w:rsid w:val="00457128"/>
    <w:rsid w:val="004621CD"/>
    <w:rsid w:val="004665F4"/>
    <w:rsid w:val="0047053B"/>
    <w:rsid w:val="0047371C"/>
    <w:rsid w:val="00475C1C"/>
    <w:rsid w:val="00476E27"/>
    <w:rsid w:val="004827E6"/>
    <w:rsid w:val="00482C4C"/>
    <w:rsid w:val="00483A2F"/>
    <w:rsid w:val="00483C7D"/>
    <w:rsid w:val="00484C37"/>
    <w:rsid w:val="004B0679"/>
    <w:rsid w:val="004B2FC3"/>
    <w:rsid w:val="004B7814"/>
    <w:rsid w:val="004C1815"/>
    <w:rsid w:val="004C633A"/>
    <w:rsid w:val="004C7A80"/>
    <w:rsid w:val="004D1129"/>
    <w:rsid w:val="004D40F0"/>
    <w:rsid w:val="004E0DF7"/>
    <w:rsid w:val="004E6011"/>
    <w:rsid w:val="004F3A91"/>
    <w:rsid w:val="00500001"/>
    <w:rsid w:val="00502EE3"/>
    <w:rsid w:val="0050393B"/>
    <w:rsid w:val="005058AB"/>
    <w:rsid w:val="0051422C"/>
    <w:rsid w:val="005160C7"/>
    <w:rsid w:val="00524196"/>
    <w:rsid w:val="00525F1B"/>
    <w:rsid w:val="0054236B"/>
    <w:rsid w:val="00544AEE"/>
    <w:rsid w:val="00554D15"/>
    <w:rsid w:val="00561299"/>
    <w:rsid w:val="00561871"/>
    <w:rsid w:val="00577E27"/>
    <w:rsid w:val="00583312"/>
    <w:rsid w:val="00591086"/>
    <w:rsid w:val="00591D0B"/>
    <w:rsid w:val="00592B36"/>
    <w:rsid w:val="005932B0"/>
    <w:rsid w:val="00594309"/>
    <w:rsid w:val="005A4648"/>
    <w:rsid w:val="005A6F81"/>
    <w:rsid w:val="005B290E"/>
    <w:rsid w:val="005B72A9"/>
    <w:rsid w:val="005B7C1F"/>
    <w:rsid w:val="005C2787"/>
    <w:rsid w:val="005C2C17"/>
    <w:rsid w:val="005C55C6"/>
    <w:rsid w:val="005C5CE6"/>
    <w:rsid w:val="005D2C07"/>
    <w:rsid w:val="005D3232"/>
    <w:rsid w:val="005E07B8"/>
    <w:rsid w:val="005E5D42"/>
    <w:rsid w:val="005E7175"/>
    <w:rsid w:val="005F165E"/>
    <w:rsid w:val="0060095F"/>
    <w:rsid w:val="00601E0A"/>
    <w:rsid w:val="00613421"/>
    <w:rsid w:val="006214C1"/>
    <w:rsid w:val="00627B96"/>
    <w:rsid w:val="00644B72"/>
    <w:rsid w:val="00651F72"/>
    <w:rsid w:val="00654B33"/>
    <w:rsid w:val="0066698B"/>
    <w:rsid w:val="006738C5"/>
    <w:rsid w:val="00683B28"/>
    <w:rsid w:val="00690CA6"/>
    <w:rsid w:val="00693F1B"/>
    <w:rsid w:val="0069620E"/>
    <w:rsid w:val="006967DF"/>
    <w:rsid w:val="006A2829"/>
    <w:rsid w:val="006A2C0E"/>
    <w:rsid w:val="006A2DC2"/>
    <w:rsid w:val="006A4DCA"/>
    <w:rsid w:val="006A7EBD"/>
    <w:rsid w:val="006B4389"/>
    <w:rsid w:val="006B6124"/>
    <w:rsid w:val="006C349E"/>
    <w:rsid w:val="006C5584"/>
    <w:rsid w:val="006C5D7D"/>
    <w:rsid w:val="006C5EE0"/>
    <w:rsid w:val="006C6391"/>
    <w:rsid w:val="006E1AB3"/>
    <w:rsid w:val="006E5A57"/>
    <w:rsid w:val="006E7F24"/>
    <w:rsid w:val="006F3600"/>
    <w:rsid w:val="006F3FFE"/>
    <w:rsid w:val="006F513D"/>
    <w:rsid w:val="006F65AA"/>
    <w:rsid w:val="00706DB9"/>
    <w:rsid w:val="00713E4F"/>
    <w:rsid w:val="00725280"/>
    <w:rsid w:val="00731404"/>
    <w:rsid w:val="00731A2A"/>
    <w:rsid w:val="00731DC4"/>
    <w:rsid w:val="00734F98"/>
    <w:rsid w:val="00742013"/>
    <w:rsid w:val="0074376F"/>
    <w:rsid w:val="00743D00"/>
    <w:rsid w:val="007563DB"/>
    <w:rsid w:val="00760D5D"/>
    <w:rsid w:val="007634EE"/>
    <w:rsid w:val="0077006E"/>
    <w:rsid w:val="00773A53"/>
    <w:rsid w:val="0077523B"/>
    <w:rsid w:val="00776E6E"/>
    <w:rsid w:val="00782239"/>
    <w:rsid w:val="00795943"/>
    <w:rsid w:val="007A19B1"/>
    <w:rsid w:val="007A1D7A"/>
    <w:rsid w:val="007A3BC8"/>
    <w:rsid w:val="007A41FD"/>
    <w:rsid w:val="007A450F"/>
    <w:rsid w:val="007B4A08"/>
    <w:rsid w:val="007B7450"/>
    <w:rsid w:val="007C0DD5"/>
    <w:rsid w:val="007C7727"/>
    <w:rsid w:val="007D46CA"/>
    <w:rsid w:val="007E47A0"/>
    <w:rsid w:val="007F262D"/>
    <w:rsid w:val="008017C2"/>
    <w:rsid w:val="00802EB4"/>
    <w:rsid w:val="0081028E"/>
    <w:rsid w:val="008112C0"/>
    <w:rsid w:val="0081409F"/>
    <w:rsid w:val="00820841"/>
    <w:rsid w:val="00821828"/>
    <w:rsid w:val="008340FB"/>
    <w:rsid w:val="00837611"/>
    <w:rsid w:val="00837C2B"/>
    <w:rsid w:val="00840266"/>
    <w:rsid w:val="00843776"/>
    <w:rsid w:val="0084462E"/>
    <w:rsid w:val="00844AEF"/>
    <w:rsid w:val="00853729"/>
    <w:rsid w:val="00872484"/>
    <w:rsid w:val="00874F50"/>
    <w:rsid w:val="00875217"/>
    <w:rsid w:val="00875CB0"/>
    <w:rsid w:val="00880979"/>
    <w:rsid w:val="00881B34"/>
    <w:rsid w:val="008877D4"/>
    <w:rsid w:val="008900DB"/>
    <w:rsid w:val="00896D24"/>
    <w:rsid w:val="008A20B2"/>
    <w:rsid w:val="008A3D45"/>
    <w:rsid w:val="008A62C3"/>
    <w:rsid w:val="008B6089"/>
    <w:rsid w:val="008C0428"/>
    <w:rsid w:val="008C12FB"/>
    <w:rsid w:val="008D15DC"/>
    <w:rsid w:val="008D5B8E"/>
    <w:rsid w:val="008F0FCD"/>
    <w:rsid w:val="008F327C"/>
    <w:rsid w:val="008F634C"/>
    <w:rsid w:val="008F6AAA"/>
    <w:rsid w:val="008F7716"/>
    <w:rsid w:val="00906956"/>
    <w:rsid w:val="00913528"/>
    <w:rsid w:val="009169BF"/>
    <w:rsid w:val="009174C3"/>
    <w:rsid w:val="00921063"/>
    <w:rsid w:val="0092790C"/>
    <w:rsid w:val="009329E1"/>
    <w:rsid w:val="00932FA9"/>
    <w:rsid w:val="00937900"/>
    <w:rsid w:val="009428D5"/>
    <w:rsid w:val="0095324C"/>
    <w:rsid w:val="00953779"/>
    <w:rsid w:val="00954D9F"/>
    <w:rsid w:val="00956702"/>
    <w:rsid w:val="00960129"/>
    <w:rsid w:val="0096092C"/>
    <w:rsid w:val="00964C89"/>
    <w:rsid w:val="00973CE9"/>
    <w:rsid w:val="00975D2B"/>
    <w:rsid w:val="009773FC"/>
    <w:rsid w:val="00981472"/>
    <w:rsid w:val="00981844"/>
    <w:rsid w:val="00981D95"/>
    <w:rsid w:val="009908C6"/>
    <w:rsid w:val="00992BCF"/>
    <w:rsid w:val="00996190"/>
    <w:rsid w:val="009A54A2"/>
    <w:rsid w:val="009A6D0E"/>
    <w:rsid w:val="009B3568"/>
    <w:rsid w:val="009B3D62"/>
    <w:rsid w:val="009B44B6"/>
    <w:rsid w:val="009B5812"/>
    <w:rsid w:val="009C488A"/>
    <w:rsid w:val="009D039A"/>
    <w:rsid w:val="009D400F"/>
    <w:rsid w:val="009D57B6"/>
    <w:rsid w:val="009D6B06"/>
    <w:rsid w:val="009D6EED"/>
    <w:rsid w:val="009E3A3E"/>
    <w:rsid w:val="009E782D"/>
    <w:rsid w:val="009F0786"/>
    <w:rsid w:val="009F5D75"/>
    <w:rsid w:val="009F70E5"/>
    <w:rsid w:val="00A036B2"/>
    <w:rsid w:val="00A120DC"/>
    <w:rsid w:val="00A1441D"/>
    <w:rsid w:val="00A17864"/>
    <w:rsid w:val="00A320F7"/>
    <w:rsid w:val="00A4447E"/>
    <w:rsid w:val="00A47A42"/>
    <w:rsid w:val="00A5414C"/>
    <w:rsid w:val="00A61DB9"/>
    <w:rsid w:val="00A64D9B"/>
    <w:rsid w:val="00A65955"/>
    <w:rsid w:val="00A7014C"/>
    <w:rsid w:val="00A764E6"/>
    <w:rsid w:val="00A837D0"/>
    <w:rsid w:val="00A859F1"/>
    <w:rsid w:val="00A951C6"/>
    <w:rsid w:val="00A97E7C"/>
    <w:rsid w:val="00AA255F"/>
    <w:rsid w:val="00AA5C3E"/>
    <w:rsid w:val="00AA6DCE"/>
    <w:rsid w:val="00AB00DB"/>
    <w:rsid w:val="00AB2A7B"/>
    <w:rsid w:val="00AB3A4C"/>
    <w:rsid w:val="00AB54FA"/>
    <w:rsid w:val="00AC0087"/>
    <w:rsid w:val="00AC1B78"/>
    <w:rsid w:val="00AC2C78"/>
    <w:rsid w:val="00AC42AB"/>
    <w:rsid w:val="00AC59D1"/>
    <w:rsid w:val="00AD1C4E"/>
    <w:rsid w:val="00AD1F28"/>
    <w:rsid w:val="00AD35AE"/>
    <w:rsid w:val="00AD417F"/>
    <w:rsid w:val="00AD7930"/>
    <w:rsid w:val="00AF00CA"/>
    <w:rsid w:val="00AF25FD"/>
    <w:rsid w:val="00AF3227"/>
    <w:rsid w:val="00B067C2"/>
    <w:rsid w:val="00B12391"/>
    <w:rsid w:val="00B2218C"/>
    <w:rsid w:val="00B24FDC"/>
    <w:rsid w:val="00B27D21"/>
    <w:rsid w:val="00B332FB"/>
    <w:rsid w:val="00B441B2"/>
    <w:rsid w:val="00B47039"/>
    <w:rsid w:val="00B50262"/>
    <w:rsid w:val="00B570F8"/>
    <w:rsid w:val="00B62BBE"/>
    <w:rsid w:val="00B6505C"/>
    <w:rsid w:val="00B7165B"/>
    <w:rsid w:val="00B840A7"/>
    <w:rsid w:val="00B85DDE"/>
    <w:rsid w:val="00B86365"/>
    <w:rsid w:val="00BA1B07"/>
    <w:rsid w:val="00BA33FA"/>
    <w:rsid w:val="00BA3818"/>
    <w:rsid w:val="00BB4042"/>
    <w:rsid w:val="00BC023B"/>
    <w:rsid w:val="00BC4C99"/>
    <w:rsid w:val="00BE0A20"/>
    <w:rsid w:val="00BE2C66"/>
    <w:rsid w:val="00BE65C0"/>
    <w:rsid w:val="00BF258C"/>
    <w:rsid w:val="00BF314C"/>
    <w:rsid w:val="00BF6775"/>
    <w:rsid w:val="00C06367"/>
    <w:rsid w:val="00C069E2"/>
    <w:rsid w:val="00C10E34"/>
    <w:rsid w:val="00C11A49"/>
    <w:rsid w:val="00C14DE3"/>
    <w:rsid w:val="00C20A26"/>
    <w:rsid w:val="00C255B9"/>
    <w:rsid w:val="00C2573F"/>
    <w:rsid w:val="00C26D3E"/>
    <w:rsid w:val="00C31476"/>
    <w:rsid w:val="00C31BB3"/>
    <w:rsid w:val="00C448BA"/>
    <w:rsid w:val="00C55AD3"/>
    <w:rsid w:val="00C64783"/>
    <w:rsid w:val="00C65C3C"/>
    <w:rsid w:val="00C70550"/>
    <w:rsid w:val="00C7379B"/>
    <w:rsid w:val="00CA79EC"/>
    <w:rsid w:val="00CB002A"/>
    <w:rsid w:val="00CB245A"/>
    <w:rsid w:val="00CB3584"/>
    <w:rsid w:val="00CB3861"/>
    <w:rsid w:val="00CB57F2"/>
    <w:rsid w:val="00CB6AC6"/>
    <w:rsid w:val="00CB77CB"/>
    <w:rsid w:val="00CC1EDA"/>
    <w:rsid w:val="00CC672C"/>
    <w:rsid w:val="00CC7CA0"/>
    <w:rsid w:val="00CD02CF"/>
    <w:rsid w:val="00CD3A27"/>
    <w:rsid w:val="00CD5E71"/>
    <w:rsid w:val="00CE2F1C"/>
    <w:rsid w:val="00CE6365"/>
    <w:rsid w:val="00CE7014"/>
    <w:rsid w:val="00CF332B"/>
    <w:rsid w:val="00D03642"/>
    <w:rsid w:val="00D0440F"/>
    <w:rsid w:val="00D17057"/>
    <w:rsid w:val="00D2254F"/>
    <w:rsid w:val="00D3071F"/>
    <w:rsid w:val="00D31452"/>
    <w:rsid w:val="00D31FBA"/>
    <w:rsid w:val="00D32651"/>
    <w:rsid w:val="00D36387"/>
    <w:rsid w:val="00D40096"/>
    <w:rsid w:val="00D52D84"/>
    <w:rsid w:val="00D53099"/>
    <w:rsid w:val="00D63900"/>
    <w:rsid w:val="00D654FC"/>
    <w:rsid w:val="00D73D35"/>
    <w:rsid w:val="00D816C2"/>
    <w:rsid w:val="00D85433"/>
    <w:rsid w:val="00D8746D"/>
    <w:rsid w:val="00D91621"/>
    <w:rsid w:val="00DA1A49"/>
    <w:rsid w:val="00DA3D1F"/>
    <w:rsid w:val="00DA4359"/>
    <w:rsid w:val="00DA7531"/>
    <w:rsid w:val="00DB2143"/>
    <w:rsid w:val="00DC5ADC"/>
    <w:rsid w:val="00DC6672"/>
    <w:rsid w:val="00DD0EED"/>
    <w:rsid w:val="00DD11A1"/>
    <w:rsid w:val="00DD2512"/>
    <w:rsid w:val="00DD2760"/>
    <w:rsid w:val="00DD4420"/>
    <w:rsid w:val="00DD5472"/>
    <w:rsid w:val="00DD7FE4"/>
    <w:rsid w:val="00DE3405"/>
    <w:rsid w:val="00DF11B9"/>
    <w:rsid w:val="00DF2433"/>
    <w:rsid w:val="00DF66D3"/>
    <w:rsid w:val="00DF6914"/>
    <w:rsid w:val="00E032CA"/>
    <w:rsid w:val="00E048C3"/>
    <w:rsid w:val="00E07267"/>
    <w:rsid w:val="00E15D41"/>
    <w:rsid w:val="00E165DA"/>
    <w:rsid w:val="00E16B36"/>
    <w:rsid w:val="00E242B7"/>
    <w:rsid w:val="00E40179"/>
    <w:rsid w:val="00E43F4A"/>
    <w:rsid w:val="00E639AD"/>
    <w:rsid w:val="00E654F4"/>
    <w:rsid w:val="00E74960"/>
    <w:rsid w:val="00E82227"/>
    <w:rsid w:val="00E82A04"/>
    <w:rsid w:val="00E8402F"/>
    <w:rsid w:val="00E86348"/>
    <w:rsid w:val="00E90D23"/>
    <w:rsid w:val="00EB1789"/>
    <w:rsid w:val="00EC2429"/>
    <w:rsid w:val="00EC3199"/>
    <w:rsid w:val="00EC6457"/>
    <w:rsid w:val="00EE3AAA"/>
    <w:rsid w:val="00EE6710"/>
    <w:rsid w:val="00EF09AF"/>
    <w:rsid w:val="00F00BB2"/>
    <w:rsid w:val="00F111C7"/>
    <w:rsid w:val="00F14C79"/>
    <w:rsid w:val="00F323F0"/>
    <w:rsid w:val="00F32C76"/>
    <w:rsid w:val="00F35385"/>
    <w:rsid w:val="00F404EA"/>
    <w:rsid w:val="00F41585"/>
    <w:rsid w:val="00F65D54"/>
    <w:rsid w:val="00F76134"/>
    <w:rsid w:val="00F81196"/>
    <w:rsid w:val="00F91828"/>
    <w:rsid w:val="00F96B27"/>
    <w:rsid w:val="00FB23AE"/>
    <w:rsid w:val="00FB49ED"/>
    <w:rsid w:val="00FC0D6B"/>
    <w:rsid w:val="00FD34E6"/>
    <w:rsid w:val="00FD52F2"/>
    <w:rsid w:val="00FE0673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10E3"/>
  <w15:chartTrackingRefBased/>
  <w15:docId w15:val="{2918D7AB-9107-437A-9B3D-AAA0CDA2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8C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4A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44A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6214C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semiHidden/>
    <w:rsid w:val="006214C1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214C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214C1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F9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F91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32C76"/>
    <w:pPr>
      <w:ind w:left="720"/>
      <w:contextualSpacing/>
    </w:pPr>
  </w:style>
  <w:style w:type="table" w:customStyle="1" w:styleId="Reetkatablice2">
    <w:name w:val="Rešetka tablice2"/>
    <w:basedOn w:val="Obinatablica"/>
    <w:next w:val="Reetkatablice"/>
    <w:uiPriority w:val="59"/>
    <w:rsid w:val="00F32C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F32C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64C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64C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F314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styleId="Hiperveza">
    <w:name w:val="Hyperlink"/>
    <w:uiPriority w:val="99"/>
    <w:unhideWhenUsed/>
    <w:rsid w:val="002C34A2"/>
    <w:rPr>
      <w:color w:val="0563C1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4D9B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semiHidden/>
    <w:rsid w:val="00A64D9B"/>
    <w:rPr>
      <w:lang w:eastAsia="en-US"/>
    </w:rPr>
  </w:style>
  <w:style w:type="character" w:styleId="Referencafusnote">
    <w:name w:val="footnote reference"/>
    <w:uiPriority w:val="99"/>
    <w:semiHidden/>
    <w:unhideWhenUsed/>
    <w:rsid w:val="00A64D9B"/>
    <w:rPr>
      <w:vertAlign w:val="superscript"/>
    </w:rPr>
  </w:style>
  <w:style w:type="character" w:styleId="Naglaeno">
    <w:name w:val="Strong"/>
    <w:uiPriority w:val="22"/>
    <w:qFormat/>
    <w:rsid w:val="00B12391"/>
    <w:rPr>
      <w:b/>
      <w:bCs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B57F2"/>
    <w:rPr>
      <w:sz w:val="20"/>
      <w:szCs w:val="20"/>
      <w:lang w:val="x-none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CB57F2"/>
    <w:rPr>
      <w:lang w:eastAsia="en-US"/>
    </w:rPr>
  </w:style>
  <w:style w:type="character" w:styleId="Referencakrajnjebiljeke">
    <w:name w:val="endnote reference"/>
    <w:uiPriority w:val="99"/>
    <w:semiHidden/>
    <w:unhideWhenUsed/>
    <w:rsid w:val="00CB57F2"/>
    <w:rPr>
      <w:vertAlign w:val="superscript"/>
    </w:rPr>
  </w:style>
  <w:style w:type="character" w:styleId="Istaknuto">
    <w:name w:val="Emphasis"/>
    <w:uiPriority w:val="20"/>
    <w:qFormat/>
    <w:rsid w:val="00D52D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rodne-novine.nn.hr/clanci/sluzbeni/full/2017_03_28_642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arodne-novine.nn.hr/clanci/sluzbeni/full/2017_01_2_58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arodne-novine.nn.hr/clanci/sluzbeni/full/2019_10_95_185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rodne-novine.nn.hr/clanci/sluzbeni/full/2015_12_135_254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full/2019_12_126_2540.html" TargetMode="External"/><Relationship Id="rId10" Type="http://schemas.openxmlformats.org/officeDocument/2006/relationships/hyperlink" Target="http://narodne-novine.nn.hr/clanci/sluzbeni/full/2015_08_93_1798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15_01_3_59.html" TargetMode="External"/><Relationship Id="rId14" Type="http://schemas.openxmlformats.org/officeDocument/2006/relationships/hyperlink" Target="https://narodne-novine.nn.hr/clanci/sluzbeni/full/2018_12_112_2175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D12A-6484-4E9E-B04F-E94EC0CB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21665</CharactersWithSpaces>
  <SharedDoc>false</SharedDoc>
  <HLinks>
    <vt:vector size="48" baseType="variant">
      <vt:variant>
        <vt:i4>1835135</vt:i4>
      </vt:variant>
      <vt:variant>
        <vt:i4>21</vt:i4>
      </vt:variant>
      <vt:variant>
        <vt:i4>0</vt:i4>
      </vt:variant>
      <vt:variant>
        <vt:i4>5</vt:i4>
      </vt:variant>
      <vt:variant>
        <vt:lpwstr>https://narodne-novine.nn.hr/clanci/sluzbeni/full/2019_10_95_1853.html</vt:lpwstr>
      </vt:variant>
      <vt:variant>
        <vt:lpwstr/>
      </vt:variant>
      <vt:variant>
        <vt:i4>7733326</vt:i4>
      </vt:variant>
      <vt:variant>
        <vt:i4>18</vt:i4>
      </vt:variant>
      <vt:variant>
        <vt:i4>0</vt:i4>
      </vt:variant>
      <vt:variant>
        <vt:i4>5</vt:i4>
      </vt:variant>
      <vt:variant>
        <vt:lpwstr>https://narodne-novine.nn.hr/clanci/sluzbeni/full/2019_12_126_2540.html</vt:lpwstr>
      </vt:variant>
      <vt:variant>
        <vt:lpwstr/>
      </vt:variant>
      <vt:variant>
        <vt:i4>7667785</vt:i4>
      </vt:variant>
      <vt:variant>
        <vt:i4>15</vt:i4>
      </vt:variant>
      <vt:variant>
        <vt:i4>0</vt:i4>
      </vt:variant>
      <vt:variant>
        <vt:i4>5</vt:i4>
      </vt:variant>
      <vt:variant>
        <vt:lpwstr>https://narodne-novine.nn.hr/clanci/sluzbeni/full/2018_12_112_2175.html</vt:lpwstr>
      </vt:variant>
      <vt:variant>
        <vt:lpwstr/>
      </vt:variant>
      <vt:variant>
        <vt:i4>1048629</vt:i4>
      </vt:variant>
      <vt:variant>
        <vt:i4>12</vt:i4>
      </vt:variant>
      <vt:variant>
        <vt:i4>0</vt:i4>
      </vt:variant>
      <vt:variant>
        <vt:i4>5</vt:i4>
      </vt:variant>
      <vt:variant>
        <vt:lpwstr>http://narodne-novine.nn.hr/clanci/sluzbeni/full/2017_03_28_642.html</vt:lpwstr>
      </vt:variant>
      <vt:variant>
        <vt:lpwstr/>
      </vt:variant>
      <vt:variant>
        <vt:i4>4980846</vt:i4>
      </vt:variant>
      <vt:variant>
        <vt:i4>9</vt:i4>
      </vt:variant>
      <vt:variant>
        <vt:i4>0</vt:i4>
      </vt:variant>
      <vt:variant>
        <vt:i4>5</vt:i4>
      </vt:variant>
      <vt:variant>
        <vt:lpwstr>http://narodne-novine.nn.hr/clanci/sluzbeni/full/2017_01_2_58.html</vt:lpwstr>
      </vt:variant>
      <vt:variant>
        <vt:lpwstr/>
      </vt:variant>
      <vt:variant>
        <vt:i4>4849763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http://narodne-novine.nn.hr/clanci/sluzbeni/full/2015_12_135_2540.html</vt:lpwstr>
      </vt:variant>
      <vt:variant>
        <vt:lpwstr/>
      </vt:variant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http://narodne-novine.nn.hr/clanci/sluzbeni/full/2015_08_93_1798.html</vt:lpwstr>
      </vt:variant>
      <vt:variant>
        <vt:lpwstr/>
      </vt:variant>
      <vt:variant>
        <vt:i4>112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http://narodne-novine.nn.hr/clanci/sluzbeni/2015_01_3_59.html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KLIČEK</dc:creator>
  <cp:keywords/>
  <cp:lastModifiedBy>mklicek</cp:lastModifiedBy>
  <cp:revision>13</cp:revision>
  <cp:lastPrinted>2020-10-13T11:09:00Z</cp:lastPrinted>
  <dcterms:created xsi:type="dcterms:W3CDTF">2022-09-30T05:50:00Z</dcterms:created>
  <dcterms:modified xsi:type="dcterms:W3CDTF">2023-01-25T15:26:00Z</dcterms:modified>
</cp:coreProperties>
</file>