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9" w:type="dxa"/>
        <w:tblLook w:val="04A0" w:firstRow="1" w:lastRow="0" w:firstColumn="1" w:lastColumn="0" w:noHBand="0" w:noVBand="1"/>
      </w:tblPr>
      <w:tblGrid>
        <w:gridCol w:w="2094"/>
        <w:gridCol w:w="4593"/>
        <w:gridCol w:w="1515"/>
        <w:gridCol w:w="1387"/>
        <w:gridCol w:w="1387"/>
        <w:gridCol w:w="1553"/>
        <w:gridCol w:w="1558"/>
        <w:gridCol w:w="1192"/>
      </w:tblGrid>
      <w:tr w:rsidR="00FA3E17" w:rsidRPr="006B3105" w:rsidTr="007E5667">
        <w:trPr>
          <w:trHeight w:val="307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297" w:rsidRPr="006B3105" w:rsidRDefault="00DF4297" w:rsidP="007E5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3105">
              <w:rPr>
                <w:rFonts w:ascii="Calibri" w:hAnsi="Calibri" w:cs="Calibri"/>
                <w:noProof/>
                <w:lang w:eastAsia="hr-HR"/>
              </w:rPr>
              <w:drawing>
                <wp:inline distT="0" distB="0" distL="0" distR="0" wp14:anchorId="739D6688" wp14:editId="7873548A">
                  <wp:extent cx="723900" cy="622300"/>
                  <wp:effectExtent l="0" t="0" r="0" b="635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83" cy="626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297" w:rsidRPr="006B3105" w:rsidRDefault="007E5667" w:rsidP="007E5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31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SVEUČILIŠTE SJEVER</w:t>
            </w:r>
          </w:p>
          <w:p w:rsidR="00DF4297" w:rsidRPr="006B3105" w:rsidRDefault="00DF4297" w:rsidP="007E5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FA3E17" w:rsidRPr="006B3105" w:rsidRDefault="00FA3E17" w:rsidP="007E566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B31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48267 - SVEUČILIŠTE SJEVER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FA3E17" w:rsidRPr="006B3105" w:rsidTr="00FA3E17">
        <w:trPr>
          <w:trHeight w:val="454"/>
        </w:trPr>
        <w:tc>
          <w:tcPr>
            <w:tcW w:w="14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  <w:r w:rsidRPr="006B310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  <w:t>II. POSEBNI DIO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</w:tr>
      <w:tr w:rsidR="00FA3E17" w:rsidRPr="006B3105" w:rsidTr="007E5667">
        <w:trPr>
          <w:trHeight w:val="263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7E56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E17" w:rsidRPr="006B3105" w:rsidRDefault="00FA3E17" w:rsidP="00FA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:rsidR="001836BE" w:rsidRDefault="001836BE">
      <w:pPr>
        <w:rPr>
          <w:rFonts w:ascii="Calibri" w:hAnsi="Calibri" w:cs="Calibri"/>
        </w:rPr>
      </w:pPr>
    </w:p>
    <w:p w:rsidR="00D47127" w:rsidRDefault="00D47127">
      <w:pPr>
        <w:rPr>
          <w:rFonts w:ascii="Calibri" w:hAnsi="Calibri" w:cs="Calibri"/>
        </w:rPr>
      </w:pPr>
    </w:p>
    <w:tbl>
      <w:tblPr>
        <w:tblW w:w="11947" w:type="dxa"/>
        <w:tblLook w:val="04A0" w:firstRow="1" w:lastRow="0" w:firstColumn="1" w:lastColumn="0" w:noHBand="0" w:noVBand="1"/>
      </w:tblPr>
      <w:tblGrid>
        <w:gridCol w:w="2097"/>
        <w:gridCol w:w="4676"/>
        <w:gridCol w:w="1440"/>
        <w:gridCol w:w="1318"/>
        <w:gridCol w:w="1318"/>
        <w:gridCol w:w="1477"/>
        <w:gridCol w:w="1477"/>
      </w:tblGrid>
      <w:tr w:rsidR="0052296B" w:rsidRPr="0052296B" w:rsidTr="0052296B">
        <w:trPr>
          <w:trHeight w:val="723"/>
        </w:trPr>
        <w:tc>
          <w:tcPr>
            <w:tcW w:w="20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33CCCC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467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Tekući plan </w:t>
            </w: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2022.</w:t>
            </w:r>
          </w:p>
        </w:tc>
        <w:tc>
          <w:tcPr>
            <w:tcW w:w="97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Tekući plan </w:t>
            </w: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2022.</w:t>
            </w:r>
          </w:p>
        </w:tc>
        <w:tc>
          <w:tcPr>
            <w:tcW w:w="97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Plan za 2023.</w:t>
            </w:r>
          </w:p>
        </w:tc>
        <w:tc>
          <w:tcPr>
            <w:tcW w:w="108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Projekcija </w:t>
            </w: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za 2024.</w:t>
            </w:r>
          </w:p>
        </w:tc>
        <w:tc>
          <w:tcPr>
            <w:tcW w:w="108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33CCCC"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Projekcija </w:t>
            </w: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br/>
              <w:t>za 2025.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808080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300" w:firstLine="663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080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808080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MINISTARSTVO ZNANOSTI I OBRAZOVANJA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488.495.226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11.745.335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16.224.540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10.269.730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10.186.355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2F75B5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300" w:firstLine="663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08006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2F75B5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Sveučilišta i veleučilišta u Republici Hrvatskoj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488.495.226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11.745.335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16.224.540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10.269.730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10.186.355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99CC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lang w:eastAsia="hr-HR"/>
              </w:rPr>
            </w:pPr>
            <w:r w:rsidRPr="0052296B">
              <w:rPr>
                <w:rFonts w:ascii="Arial" w:eastAsia="Times New Roman" w:hAnsi="Arial" w:cs="Arial"/>
                <w:lang w:eastAsia="hr-HR"/>
              </w:rPr>
              <w:t>48267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99CC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hr-HR"/>
              </w:rPr>
            </w:pPr>
            <w:r w:rsidRPr="0052296B">
              <w:rPr>
                <w:rFonts w:ascii="Arial" w:eastAsia="Times New Roman" w:hAnsi="Arial" w:cs="Arial"/>
                <w:lang w:eastAsia="hr-HR"/>
              </w:rPr>
              <w:t>SVEUČILIŠTE SJEVER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488.495.226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11.745.335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16.224.540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10.269.730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lang w:eastAsia="hr-HR"/>
              </w:rPr>
              <w:t>10.186.355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A679080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REDOVNA DJELATNOST SVEUČILIŠTA SJEVER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36.157.267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4.798.894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6.704.972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6.067.622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6.095.402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36.057.267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4.785.622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6.690.239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6.054.350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6.082.130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36.057.267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4.785.622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6.690.239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6.054.350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6.082.130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36.057.267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4.785.622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6.690.239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6.054.350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6.082.130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34.798.169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4.618.511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6.295.456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5.698.722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5.726.502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1.259.098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167.111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394.783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355.628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355.628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0960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Dodatne usluge u obrazovanju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13.272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14.733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13.272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A679081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EU PROJEKTI SVEUČILIŠTA SJEVER (IZ EVIDENCIJSKIH PRIHODA)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1.976.180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262.284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1.077.068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38.065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1.976.180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262.284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1.077.068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56.130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38.065</w:t>
            </w:r>
          </w:p>
        </w:tc>
      </w:tr>
      <w:tr w:rsidR="0052296B" w:rsidRPr="0052296B" w:rsidTr="0052296B">
        <w:trPr>
          <w:trHeight w:val="554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109.496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109.496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45.789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63.707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Pomoći EU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201.070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26.687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201.070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26.687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15.620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67.268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133.802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15.620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579.559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76.921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333.471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37.065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579.559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76.921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333.471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40.510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37.065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91.153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12.098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8.346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488.406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64.823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325.125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40.510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37.065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1.195.551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158.677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624.101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1.195.551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158.677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624.101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19.710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263.095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1.175.841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156.061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361.006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A679096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REDOVNA DJELATNOST SVEUČILIŠTA SJEVER (IZ EVIDENCIJSKIH PRIHODA)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50.361.779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6.684.157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7.169.073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2.872.551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2.779.461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50.361.779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6.684.157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7.169.073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2.872.551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2.779.461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Vlastiti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1.173.664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155.772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192.116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196.845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196.845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1.173.664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155.772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192.116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196.845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196.845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35.008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1.138.656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151.126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192.116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196.845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196.845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prihodi za posebne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48.601.511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6.450.529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6.919.422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2.619.500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2.534.870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16.354.111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2.170.564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2.469.226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2.360.699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2.350.059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9.794.199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1.299.914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1.648.761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1.662.002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1.668.902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6.263.014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831.245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773.972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652.157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634.617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45.813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6.676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251.085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33.325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39.817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40.000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32.247.400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4.279.965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4.450.196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258.801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184.811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10.672.150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1.416.438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510.983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13.137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21.547.058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2.859.786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3.939.213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245.664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184.811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plemenitih metala i ostalih pohranjenih vrijednosti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28.192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pomoći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557.849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74.039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53.554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52.225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43.765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207.855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27.587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32.982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43.765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57.310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18.582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18.582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138.264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18.351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27.803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25.183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349.994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46.452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20.572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349.994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46.452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5.840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28.755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28.755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1.327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28.755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1.327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Prihodi od nefin. imovine i nadoknade štete s osnova osiguranja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2.654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2.654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A622122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PROGRAMSKO FINANCIRANJE JAVNIH VISOKIH UČILIŠTA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1.248.289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359.662.069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1.140.908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1.140.908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1.140.908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21.930.804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310.196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310.196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322.117.066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766.611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766.611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766.611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1.903.547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13.400.324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36.707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36.707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36.707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310.328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27.394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27.394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40.337.931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107.381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107.381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107.381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neproizvedene</w:t>
            </w:r>
            <w:proofErr w:type="spellEnd"/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3.906.991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59.169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59.169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59.169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31.754.977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48.212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48.212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4.675.963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A679110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POTPORE UMJETNIČKIM STUDIJIMA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0942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Drugi stupanj visoke naobrazbe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700" w:firstLine="112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800" w:firstLine="128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99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25.138</w:t>
            </w:r>
          </w:p>
        </w:tc>
      </w:tr>
      <w:tr w:rsidR="0052296B" w:rsidRPr="0052296B" w:rsidTr="0052296B">
        <w:trPr>
          <w:trHeight w:val="241"/>
        </w:trPr>
        <w:tc>
          <w:tcPr>
            <w:tcW w:w="2097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900" w:firstLine="144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CCFFFF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25.138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52296B" w:rsidRPr="0052296B" w:rsidRDefault="0052296B" w:rsidP="005229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2296B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25.138</w:t>
            </w:r>
          </w:p>
        </w:tc>
      </w:tr>
    </w:tbl>
    <w:p w:rsidR="00D47127" w:rsidRDefault="00D47127">
      <w:pPr>
        <w:rPr>
          <w:rFonts w:ascii="Calibri" w:hAnsi="Calibri" w:cs="Calibri"/>
        </w:rPr>
      </w:pPr>
    </w:p>
    <w:p w:rsidR="00D47127" w:rsidRDefault="00D47127">
      <w:pPr>
        <w:rPr>
          <w:rFonts w:ascii="Calibri" w:hAnsi="Calibri" w:cs="Calibri"/>
        </w:rPr>
      </w:pPr>
    </w:p>
    <w:p w:rsidR="00D47127" w:rsidRPr="006B3105" w:rsidRDefault="00D47127">
      <w:pPr>
        <w:rPr>
          <w:rFonts w:ascii="Calibri" w:hAnsi="Calibri" w:cs="Calibri"/>
        </w:rPr>
      </w:pPr>
    </w:p>
    <w:p w:rsidR="00A97D44" w:rsidRPr="006B3105" w:rsidRDefault="007E5667" w:rsidP="00A97D4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</w:pPr>
      <w:r w:rsidRPr="006B310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  <w:t xml:space="preserve">OBRAZLOŽENJE </w:t>
      </w:r>
      <w:r w:rsidRPr="006B3105">
        <w:rPr>
          <w:rFonts w:ascii="Calibri" w:eastAsia="Times New Roman" w:hAnsi="Calibri" w:cs="Calibri"/>
          <w:b/>
          <w:bCs/>
          <w:i/>
          <w:color w:val="000000"/>
          <w:sz w:val="32"/>
          <w:szCs w:val="32"/>
          <w:lang w:eastAsia="hr-HR"/>
        </w:rPr>
        <w:t>POSEBNOG DIJELA</w:t>
      </w:r>
    </w:p>
    <w:p w:rsidR="007E5667" w:rsidRPr="006B3105" w:rsidRDefault="007E5667" w:rsidP="00A97D4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</w:pPr>
      <w:r w:rsidRPr="006B310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r-HR"/>
        </w:rPr>
        <w:t>FINANCIJSKOG PLANA SVEUČILIŠTA SJEVER ZA RAZDOBLJE 2023. – 2025.</w:t>
      </w:r>
    </w:p>
    <w:p w:rsidR="009850D3" w:rsidRPr="006B3105" w:rsidRDefault="009850D3">
      <w:pPr>
        <w:rPr>
          <w:rFonts w:ascii="Calibri" w:hAnsi="Calibri" w:cs="Calibri"/>
        </w:rPr>
      </w:pPr>
    </w:p>
    <w:p w:rsidR="00CE2972" w:rsidRPr="006B3105" w:rsidRDefault="00CE2972" w:rsidP="00CE29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noProof/>
        </w:rPr>
      </w:pPr>
      <w:r w:rsidRPr="006B3105">
        <w:rPr>
          <w:rFonts w:ascii="Calibri" w:hAnsi="Calibri" w:cs="Calibri"/>
          <w:b/>
          <w:i/>
          <w:noProof/>
        </w:rPr>
        <w:t>CILJEVI PROVEDBE PROGRAMA U TROGODIŠNJEM RAZDOBLJU I POKAZATELJI USPJEŠNOSTI KOJIMA ĆE SE MJERITI OSTVARENJE TIH CILJEVA</w:t>
      </w: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i/>
          <w:noProof/>
        </w:rPr>
      </w:pP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  <w:color w:val="FF0000"/>
        </w:rPr>
      </w:pPr>
    </w:p>
    <w:p w:rsidR="00CE2972" w:rsidRPr="006B3105" w:rsidRDefault="00CE2972" w:rsidP="00CE297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noProof/>
        </w:rPr>
      </w:pPr>
      <w:r w:rsidRPr="006B3105">
        <w:rPr>
          <w:rFonts w:ascii="Calibri" w:hAnsi="Calibri" w:cs="Calibri"/>
          <w:b/>
          <w:i/>
          <w:noProof/>
        </w:rPr>
        <w:t>CILJ 1: Nastavni proces</w:t>
      </w: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/>
          <w:i/>
          <w:noProof/>
        </w:rPr>
      </w:pP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 xml:space="preserve">Sveučilište kontinuirano radi na povećanju kvalitete obrazovnog procesa. Naglasak je stavljen na razvoj i implementaciju sustava za e-učenje i učenja na daljinu (Distance Learning). Navedeno iziskuje povezivanje svih kolegija sa mrežnim stranicama ili  postavljanje na sustave za e-učenje (Claroline i Moodle), razvoj IT infrastrukture i pripadajuće opreme za snimanje i arhiviranje s ciljem uvođenja učenja na daljinu. Vezano uz to nastavlja se sa implementacijom elektroničkog sustava provjere ishoda učenja „EVA-CMS“ na svim studijima Sveučilišta (trenutno se izvodi na dva studijska programa). </w:t>
      </w: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>Cilj vezan uz nastavni proces uključuje i kontinuirano uvođenje novih izbornih kolegija ili unaprjeđenje postojećih sukladno interesu studenata sa naglaskom na poticanje angažmana priznatih stručnjaka iz gospodarstva ili javnog sektora kroz gostujuća predavanja.</w:t>
      </w: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lastRenderedPageBreak/>
        <w:t>Povećana pažnja pruža se  razvoju i unapređenju  znanstveno-istraživačkog rada u nastavnom procesu na način da se studente uključuje u znanstveno-istraživački rad nastavnika u sklopu vježbovne nastave, kao i uvođenje obveze publikacija znanstvenih radova nastavnikau koautorstvu sa studentima u časopisima Sveučilišta ili partnerskih ustanova.</w:t>
      </w:r>
    </w:p>
    <w:p w:rsidR="00CE2972" w:rsidRDefault="00CE2972" w:rsidP="00CE2972">
      <w:pPr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 xml:space="preserve">Navedenim Sveučilište Sjever nastoji omogućiti nadprosječne tehničke uvjete za odvijanje nastave, stručno opremljene laboratorije i praktikume, a osobito razvoj e-učenja kao budućnosti kolaboracije nastavnik – student. U suradnji  sa gospodarskim, zdravstvenim, medijskim i ostalim ustanovama srodnim pojedinim studijskim programima u smislu gostujućih predavanja eminentnih stručnjaka iz različitih područja studentima i nastavnicima omogućiti će se stjecanje visoke razine integriranog znanja iz prakse. </w:t>
      </w:r>
    </w:p>
    <w:p w:rsidR="009B112E" w:rsidRPr="006B3105" w:rsidRDefault="009B112E" w:rsidP="00CE2972">
      <w:pPr>
        <w:jc w:val="both"/>
        <w:rPr>
          <w:rFonts w:ascii="Calibri" w:hAnsi="Calibri" w:cs="Calibri"/>
          <w:noProof/>
        </w:rPr>
      </w:pPr>
    </w:p>
    <w:p w:rsidR="009B112E" w:rsidRPr="006B3105" w:rsidRDefault="00CE2972" w:rsidP="00CE2972">
      <w:pPr>
        <w:rPr>
          <w:rFonts w:ascii="Calibri" w:hAnsi="Calibri" w:cs="Calibri"/>
          <w:b/>
          <w:i/>
          <w:noProof/>
        </w:rPr>
      </w:pPr>
      <w:r w:rsidRPr="006B3105">
        <w:rPr>
          <w:rFonts w:ascii="Calibri" w:hAnsi="Calibri" w:cs="Calibri"/>
          <w:b/>
          <w:i/>
          <w:noProof/>
        </w:rPr>
        <w:t>POKAZATELJI USPJEŠNOSTI</w:t>
      </w:r>
    </w:p>
    <w:tbl>
      <w:tblPr>
        <w:tblW w:w="1404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81"/>
        <w:gridCol w:w="2613"/>
        <w:gridCol w:w="1494"/>
        <w:gridCol w:w="1306"/>
        <w:gridCol w:w="1494"/>
        <w:gridCol w:w="1494"/>
        <w:gridCol w:w="1681"/>
        <w:gridCol w:w="1681"/>
      </w:tblGrid>
      <w:tr w:rsidR="009A2ED8" w:rsidRPr="006B3105" w:rsidTr="009A2ED8">
        <w:trPr>
          <w:trHeight w:val="675"/>
        </w:trPr>
        <w:tc>
          <w:tcPr>
            <w:tcW w:w="2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Pokazatelj učinka</w:t>
            </w:r>
          </w:p>
        </w:tc>
        <w:tc>
          <w:tcPr>
            <w:tcW w:w="26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Definicija</w:t>
            </w:r>
          </w:p>
        </w:tc>
        <w:tc>
          <w:tcPr>
            <w:tcW w:w="149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Jedinica</w:t>
            </w:r>
          </w:p>
        </w:tc>
        <w:tc>
          <w:tcPr>
            <w:tcW w:w="130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Polazna vrijednost</w:t>
            </w:r>
          </w:p>
        </w:tc>
        <w:tc>
          <w:tcPr>
            <w:tcW w:w="149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Izvor podataka</w:t>
            </w:r>
          </w:p>
        </w:tc>
        <w:tc>
          <w:tcPr>
            <w:tcW w:w="149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9B112E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Ciljana vrijednost 2023.</w:t>
            </w:r>
          </w:p>
        </w:tc>
        <w:tc>
          <w:tcPr>
            <w:tcW w:w="16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CE2972" w:rsidP="009B1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 xml:space="preserve">Ciljana vrijednost </w:t>
            </w:r>
            <w:r w:rsidR="009B112E">
              <w:rPr>
                <w:rFonts w:ascii="Calibri" w:hAnsi="Calibri" w:cs="Calibri"/>
                <w:b/>
                <w:noProof/>
                <w:sz w:val="16"/>
                <w:szCs w:val="16"/>
              </w:rPr>
              <w:t>2024</w:t>
            </w: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68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C</w:t>
            </w:r>
            <w:r w:rsidR="009B112E">
              <w:rPr>
                <w:rFonts w:ascii="Calibri" w:hAnsi="Calibri" w:cs="Calibri"/>
                <w:b/>
                <w:noProof/>
                <w:sz w:val="16"/>
                <w:szCs w:val="16"/>
              </w:rPr>
              <w:t>iljana vrijednost 2025.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Osuvremenjivanje nastavnog sadržaja u dozvoljenom opsegu.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Broj novih ili redefiniranih kolegija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1-2 /god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Unaprjeđenje mentorskog i tutorskog pristupa na pojedinim odjelima.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Broj angažiranih nastavnika u praćenju i potpori studentima na odjelima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Poticati stručna vijeća odjela na usklađivanje kompetencija i ishoda učenja pojedinih studijskih programa sukladno smjernicama Hrvatskog kvalifikacijskog okvira kroz suradnju s partnerskim visokoškolskim ustanovama koje izvode istovjetne/slične ili srodne studijske programe te partnera iz realnog sektora.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Broj HKO projekata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Kontinuirano uvođenje novih izbornih kolegija ili unaprjeđenje postojećih sukladno interesu studenta. Izborne kolegije koje uzastopno 2 godine (ili u roku od 3 godine) upisuje manje od 15 studenata potrebno je zamijeniti adekvatnima u istom opterećenju.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Broj novih kolegija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 /god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19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Uvođenje većeg broja novih izbornih kolegija s manjim nastavnim opterećenjem i brojem ECTS-a, koje izvode gostujući profesori ili stručnjaci iz realnog sektora.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Broj novih kolegija smanjenog ECTS opterećenja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 /god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 /god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 /god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 /god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 xml:space="preserve">Ojačati utjecaj </w:t>
            </w:r>
            <w:proofErr w:type="spellStart"/>
            <w:r w:rsidRPr="006B3105">
              <w:rPr>
                <w:rFonts w:ascii="Calibri" w:hAnsi="Calibri" w:cs="Calibri"/>
                <w:sz w:val="14"/>
                <w:szCs w:val="14"/>
              </w:rPr>
              <w:t>alumnija</w:t>
            </w:r>
            <w:proofErr w:type="spellEnd"/>
            <w:r w:rsidRPr="006B3105">
              <w:rPr>
                <w:rFonts w:ascii="Calibri" w:hAnsi="Calibri" w:cs="Calibri"/>
                <w:sz w:val="14"/>
                <w:szCs w:val="14"/>
              </w:rPr>
              <w:t xml:space="preserve"> u definiranju ishoda učenja pojedinih kolegija.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Broj uključenih alumnija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lastRenderedPageBreak/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Ojačati utjecaj privrednih subjekata u definiranju ishoda učenja pojedinih kolegija.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Broj uključenih privrednih subjekata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1-2 /god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1-2 /god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 /god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1 /god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KVALITETA OBRAZOVNOG PROCESA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Kontinuirano opremanje novih i obnavljanje postojećih laboratorija Sveučilišta.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Broj novo opremljenih ili obnovljenih laboratorija odnosno radilišta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USPJEŠNOST STUDIRANJA I STJECANJE KVALIFIKACIJA U SKLADU S ROKOM STUDIJSKOG PROGRAMA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Povećanje kvalitete vježbovne nastave odnosno seminara na kolegijima sa niskom prolaznošću.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Broj kolegija sa povećanim brojem grupa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USPJEŠNOST STUDIRANJA I STJECANJE KVALIFIKACIJA U SKLADU S ROKOM STUDIJSKOG PROGRAMA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Osigurati veću prohodnost na studijskim programima kroz povećanje broja kolegija na stručnim studijskim programima u kojima je utjecaj seminarskog + praktičnog rada uz redovitost pohađanja nastave primarni čimbenik u odnosu na završni ispit.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 xml:space="preserve">Broj kolegija koji imaju definirane i ponuđene teme seminarskih i praktičnih radova a kojima je moguće provjeriti tražene ishode učenja. </w:t>
            </w:r>
          </w:p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Cilj: 5 novih kolegija po pojedinom studijskom programu godišnje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3"/>
                <w:szCs w:val="13"/>
              </w:rPr>
            </w:pPr>
            <w:r w:rsidRPr="006B3105">
              <w:rPr>
                <w:rFonts w:ascii="Calibri" w:hAnsi="Calibri" w:cs="Calibri"/>
                <w:noProof/>
                <w:sz w:val="13"/>
                <w:szCs w:val="13"/>
              </w:rPr>
              <w:t>DALJNJI RAZVOJ PROGRAMA CJELOŽIVOTNOG OBRAZOVANJA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Sustavno povećanje broja programa cjeloživotnog obrazovanja.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Dvostruko povećanje programa cjeloživotnog obrazovanja u odnosu na 2017. godinu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USKLAĐENJE S OPTIMALNIM MJERILIMA SUSTAVA ZA OSIGURANJEM KVALITETE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color w:val="FF0000"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Pokrivenost nastave stalno zaposlenim nastavnicima držati u postotku iznad 51%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Više od 75% na svim odjelima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  <w:tr w:rsidR="009A2ED8" w:rsidRPr="006B3105" w:rsidTr="009A2ED8">
        <w:trPr>
          <w:trHeight w:val="495"/>
        </w:trPr>
        <w:tc>
          <w:tcPr>
            <w:tcW w:w="228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USKLAĐENJE S OPTIMALNIM MJERILIMA SUSTAVA ZA OSIGURANJEM KVALITETE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Kontinuirano obnavljanje i dopuna knjižnog fonda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sz w:val="14"/>
                <w:szCs w:val="14"/>
              </w:rPr>
              <w:t>Broj novih naslova u knjižnom fondu te broj dopunjenih naslova. Cilj: 40% obvezne nastavne literature u ovisnosti o broju studenata. 20% dopunske nastavne literature (do 3 naslova) u ovisnosti o broju studenata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Dokumentacija Sveučilišta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4"/>
                <w:szCs w:val="14"/>
              </w:rPr>
            </w:pPr>
            <w:r w:rsidRPr="006B3105">
              <w:rPr>
                <w:rFonts w:ascii="Calibri" w:hAnsi="Calibri" w:cs="Calibri"/>
                <w:noProof/>
                <w:sz w:val="14"/>
                <w:szCs w:val="14"/>
              </w:rPr>
              <w:t>kontinuirano</w:t>
            </w:r>
          </w:p>
        </w:tc>
      </w:tr>
    </w:tbl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</w:rPr>
      </w:pPr>
    </w:p>
    <w:p w:rsidR="00CE2972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</w:rPr>
      </w:pPr>
    </w:p>
    <w:p w:rsidR="0052296B" w:rsidRDefault="0052296B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</w:rPr>
      </w:pPr>
    </w:p>
    <w:p w:rsidR="0052296B" w:rsidRDefault="0052296B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</w:rPr>
      </w:pPr>
    </w:p>
    <w:p w:rsidR="0052296B" w:rsidRDefault="0052296B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</w:rPr>
      </w:pPr>
    </w:p>
    <w:p w:rsidR="009A2ED8" w:rsidRPr="006B3105" w:rsidRDefault="009A2ED8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</w:rPr>
      </w:pPr>
    </w:p>
    <w:p w:rsidR="00CE2972" w:rsidRPr="006B3105" w:rsidRDefault="00CE2972" w:rsidP="00CE297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  <w:noProof/>
        </w:rPr>
      </w:pPr>
      <w:r w:rsidRPr="006B3105">
        <w:rPr>
          <w:rFonts w:ascii="Calibri" w:hAnsi="Calibri" w:cs="Calibri"/>
          <w:b/>
          <w:i/>
          <w:noProof/>
        </w:rPr>
        <w:lastRenderedPageBreak/>
        <w:t>CILJ 2: Kadrovski resursi</w:t>
      </w: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noProof/>
        </w:rPr>
      </w:pPr>
    </w:p>
    <w:p w:rsidR="00CE2972" w:rsidRPr="006B3105" w:rsidRDefault="00CE2972" w:rsidP="00CE29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 xml:space="preserve">Sveučilište Sjever ističe potrebu planiranja uvećanja rashoda za zaposlene, odnosno zbirnog obračunskog koeficijenta, kako za znanstveno-nastavno osoblje (naročito u STEM studijskim programima), tako i za administrativno i pomoćno osoblje. </w:t>
      </w:r>
    </w:p>
    <w:p w:rsidR="009A2ED8" w:rsidRPr="006B3105" w:rsidRDefault="009A2ED8" w:rsidP="00CE2972">
      <w:pPr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  <w:b/>
          <w:bCs/>
          <w:noProof/>
          <w:color w:val="FF0000"/>
        </w:rPr>
      </w:pPr>
    </w:p>
    <w:tbl>
      <w:tblPr>
        <w:tblW w:w="141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17"/>
        <w:gridCol w:w="2913"/>
        <w:gridCol w:w="1213"/>
        <w:gridCol w:w="1365"/>
        <w:gridCol w:w="2426"/>
        <w:gridCol w:w="1668"/>
        <w:gridCol w:w="1517"/>
        <w:gridCol w:w="1516"/>
      </w:tblGrid>
      <w:tr w:rsidR="009A2ED8" w:rsidRPr="006B3105" w:rsidTr="009A2ED8">
        <w:trPr>
          <w:trHeight w:val="695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Pokazatelj učinka</w:t>
            </w:r>
          </w:p>
        </w:tc>
        <w:tc>
          <w:tcPr>
            <w:tcW w:w="2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Definicija</w:t>
            </w:r>
          </w:p>
        </w:tc>
        <w:tc>
          <w:tcPr>
            <w:tcW w:w="121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Jedinica</w:t>
            </w:r>
          </w:p>
        </w:tc>
        <w:tc>
          <w:tcPr>
            <w:tcW w:w="136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Polazna vrijednost</w:t>
            </w:r>
          </w:p>
        </w:tc>
        <w:tc>
          <w:tcPr>
            <w:tcW w:w="24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Izvor podataka</w:t>
            </w:r>
          </w:p>
        </w:tc>
        <w:tc>
          <w:tcPr>
            <w:tcW w:w="16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Ciljana vrijednost 2023.</w:t>
            </w:r>
          </w:p>
        </w:tc>
        <w:tc>
          <w:tcPr>
            <w:tcW w:w="15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 xml:space="preserve">Ciljana vrijednost </w:t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2024</w:t>
            </w: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5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iljana vrijednost 2025.</w:t>
            </w:r>
          </w:p>
        </w:tc>
      </w:tr>
      <w:tr w:rsidR="009A2ED8" w:rsidRPr="006B3105" w:rsidTr="009A2ED8">
        <w:trPr>
          <w:trHeight w:val="509"/>
        </w:trPr>
        <w:tc>
          <w:tcPr>
            <w:tcW w:w="15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BROJ ZAPOSLENIH</w:t>
            </w:r>
          </w:p>
        </w:tc>
        <w:tc>
          <w:tcPr>
            <w:tcW w:w="291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Zapošljavanje novih nastavnika ili napredovanje postojećih za osiguranje propisane minimalne potrebne razine pokrivenosti stalno zaposlenima.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Zaposlenici u znanstveno-nastavnom / administrativno-pomoćno osoblje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Realizacija radnih mjesta na sveučilištima MZO;</w:t>
            </w:r>
          </w:p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Suglasnost rektora sukladno slobodnom obačunskom koeficijentu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10</w:t>
            </w:r>
          </w:p>
        </w:tc>
      </w:tr>
      <w:tr w:rsidR="009A2ED8" w:rsidRPr="006B3105" w:rsidTr="009A2ED8">
        <w:trPr>
          <w:trHeight w:val="509"/>
        </w:trPr>
        <w:tc>
          <w:tcPr>
            <w:tcW w:w="151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NASTAVNICI, ASISTENTI SURADNICI</w:t>
            </w:r>
          </w:p>
        </w:tc>
        <w:tc>
          <w:tcPr>
            <w:tcW w:w="291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Stimuliranje akademskog usavršavanja zaposlenika upisom na doktorske studije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Broj zaposlenika u nastavnim zvanjima na doktorskim studijima + broj kandidata koji su doktorirali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Dokumentacija Sveučilišta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E2972" w:rsidRPr="006B3105" w:rsidRDefault="00CE2972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</w:tr>
    </w:tbl>
    <w:p w:rsidR="00CE2972" w:rsidRPr="006B3105" w:rsidRDefault="00CE2972" w:rsidP="00CE2972">
      <w:pPr>
        <w:numPr>
          <w:ilvl w:val="1"/>
          <w:numId w:val="1"/>
        </w:numPr>
        <w:spacing w:after="200" w:line="276" w:lineRule="auto"/>
        <w:rPr>
          <w:rFonts w:ascii="Calibri" w:hAnsi="Calibri" w:cs="Calibri"/>
          <w:b/>
          <w:i/>
          <w:noProof/>
        </w:rPr>
      </w:pPr>
      <w:r w:rsidRPr="006B3105">
        <w:rPr>
          <w:rFonts w:ascii="Calibri" w:hAnsi="Calibri" w:cs="Calibri"/>
          <w:b/>
          <w:i/>
          <w:noProof/>
        </w:rPr>
        <w:t>CILJ 3: Poboljšanje studentskog standarda</w:t>
      </w:r>
    </w:p>
    <w:p w:rsidR="00CE2972" w:rsidRPr="006B3105" w:rsidRDefault="00CE2972" w:rsidP="00CE2972">
      <w:pPr>
        <w:spacing w:after="0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 xml:space="preserve">Sveučilište kontinuirano radi na poboljšanju studentskog standarda. Privedeni su kraju radovi rekonstrukcije i prenamjene zgrade za potrebe Studentskog restorana i caffe bara u Sveučilišnom centru Koprivnica. Dugoročno je u planu izgradnja studentskog doma sa kapacitetom od  cca 250 ležaja također u Sveučilišnom centru Koprivnica. Poboljšanje studentskog standarda planira se postići i izgradnjom građevina pobratnog studentskog sadržaja u SC Varaždin, što predstavlja nadogradnju u odnosu na postojeće kapacitete i sadržaje. Nadalje tendencija je zadržavanja (ili povećanja) finacijske potpore namijenjene radu Studentskog zbora Sveučilišta (iznos vlastitih sredstava koje Sveučilište dodijeljuje Studentskom zboru peterostruki je iznos u odnosu na iznos koji dodijeljuje nadležno Ministarstvo). </w:t>
      </w:r>
    </w:p>
    <w:p w:rsidR="00CE2972" w:rsidRPr="006B3105" w:rsidRDefault="00CE2972" w:rsidP="00CE2972">
      <w:pPr>
        <w:spacing w:after="0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>Potrebno je istaknuti potrebu opremanja laboratorija za vježbovnu nastavu i radilišta za studente u oba Sveučilišna centra, te u tu svrhu osiguranje odgovarajućih financijskih sredstava.</w:t>
      </w:r>
    </w:p>
    <w:p w:rsidR="00CE2972" w:rsidRPr="006B3105" w:rsidRDefault="00CE2972" w:rsidP="00CE2972">
      <w:pPr>
        <w:spacing w:after="0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 xml:space="preserve">Sveučilište Sjever je prema uputama nadležnog Ministarstva primjenilo mjere olakšavanja pristupa studentima slabijeg socijalno-ekonomskog statusa, studenata s invaliditetom, također i studentima iz sustava alternativne skrbi te studente hrvatske branitelje, HRVI iz Domovinskog rata, djecu smrtno stradalih, </w:t>
      </w:r>
      <w:r w:rsidRPr="006B3105">
        <w:rPr>
          <w:rFonts w:ascii="Calibri" w:hAnsi="Calibri" w:cs="Calibri"/>
          <w:noProof/>
        </w:rPr>
        <w:lastRenderedPageBreak/>
        <w:t>zatočenih i nestalih branitelja i 100%-nih HRVI iz Domovinskog rata kroz oslobođenja ili niže školarine,  te kroz povećanje upisnih kvota za izravan upis i druge mjere.</w:t>
      </w:r>
    </w:p>
    <w:p w:rsidR="00CE2972" w:rsidRPr="006B3105" w:rsidRDefault="00CE2972" w:rsidP="00CE2972">
      <w:pPr>
        <w:spacing w:after="0"/>
        <w:jc w:val="both"/>
        <w:rPr>
          <w:rFonts w:ascii="Calibri" w:hAnsi="Calibri" w:cs="Calibri"/>
          <w:noProof/>
        </w:rPr>
      </w:pPr>
      <w:r w:rsidRPr="006B3105">
        <w:rPr>
          <w:rFonts w:ascii="Calibri" w:hAnsi="Calibri" w:cs="Calibri"/>
          <w:noProof/>
        </w:rPr>
        <w:t xml:space="preserve">Sveučilište Sjever nastavlja praksu prema kojoj studentima koji plaćaju školarinu omogućava plaćanja iste na više obročnih rata sa ciljem olakšanja pristupa studiju studentima slabijeg socijalno-ekonomskog statusa.  </w:t>
      </w:r>
    </w:p>
    <w:p w:rsidR="00CE2972" w:rsidRPr="006B3105" w:rsidRDefault="00CE2972" w:rsidP="00CE2972">
      <w:pPr>
        <w:spacing w:after="0"/>
        <w:jc w:val="both"/>
        <w:rPr>
          <w:rFonts w:ascii="Calibri" w:hAnsi="Calibri" w:cs="Calibri"/>
          <w:noProof/>
        </w:rPr>
      </w:pPr>
      <w:bookmarkStart w:id="0" w:name="_GoBack"/>
      <w:bookmarkEnd w:id="0"/>
    </w:p>
    <w:p w:rsidR="00CE2972" w:rsidRPr="006B3105" w:rsidRDefault="00CE2972" w:rsidP="00CE2972">
      <w:pPr>
        <w:rPr>
          <w:rFonts w:ascii="Calibri" w:hAnsi="Calibri" w:cs="Calibri"/>
          <w:b/>
          <w:i/>
          <w:noProof/>
        </w:rPr>
      </w:pPr>
      <w:r w:rsidRPr="006B3105">
        <w:rPr>
          <w:rFonts w:ascii="Calibri" w:hAnsi="Calibri" w:cs="Calibri"/>
          <w:b/>
          <w:i/>
          <w:noProof/>
        </w:rPr>
        <w:t>POKAZATELJI USPJEŠNOSTI</w:t>
      </w:r>
    </w:p>
    <w:tbl>
      <w:tblPr>
        <w:tblW w:w="142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24"/>
        <w:gridCol w:w="2491"/>
        <w:gridCol w:w="1353"/>
        <w:gridCol w:w="2346"/>
        <w:gridCol w:w="2115"/>
        <w:gridCol w:w="1922"/>
        <w:gridCol w:w="2114"/>
      </w:tblGrid>
      <w:tr w:rsidR="009A2ED8" w:rsidRPr="006B3105" w:rsidTr="009A2ED8">
        <w:trPr>
          <w:trHeight w:val="664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Pokazatelj učinka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Definicija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Jedinica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Polazna vrijednost</w:t>
            </w:r>
          </w:p>
        </w:tc>
        <w:tc>
          <w:tcPr>
            <w:tcW w:w="211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Ciljana vrijednost 2023.</w:t>
            </w:r>
          </w:p>
        </w:tc>
        <w:tc>
          <w:tcPr>
            <w:tcW w:w="19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 xml:space="preserve">Ciljana vrijednost </w:t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2024</w:t>
            </w: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2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9A2ED8" w:rsidRPr="006B3105" w:rsidRDefault="009A2ED8" w:rsidP="009A2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b/>
                <w:noProof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noProof/>
                <w:sz w:val="16"/>
                <w:szCs w:val="16"/>
              </w:rPr>
              <w:t>iljana vrijednost 2025.</w:t>
            </w:r>
          </w:p>
        </w:tc>
      </w:tr>
      <w:tr w:rsidR="009A2ED8" w:rsidRPr="006B3105" w:rsidTr="009A2ED8">
        <w:trPr>
          <w:trHeight w:val="487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STUDENTSKI STANDARD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Izgradnja i uređenje građevine za podizanje studentskog standarda i povećanje prostornog kapaciteta – Optujska VŽ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Pozicija u okviru Financijskog plana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0</w:t>
            </w:r>
          </w:p>
        </w:tc>
      </w:tr>
      <w:tr w:rsidR="009A2ED8" w:rsidRPr="006B3105" w:rsidTr="009A2ED8">
        <w:trPr>
          <w:trHeight w:val="487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STUDENTSKI STANDARD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Zadržavanje (ili povećanje) financijske potpore namijenjene radu Studentskog zbora Sveučilišta.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Pozicija u okviru Financijskog plana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250.000,00 HRK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50.000,00 HRK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50.000,00 HRK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50.000,00 HRK</w:t>
            </w:r>
          </w:p>
        </w:tc>
      </w:tr>
      <w:tr w:rsidR="009A2ED8" w:rsidRPr="006B3105" w:rsidTr="009A2ED8">
        <w:trPr>
          <w:trHeight w:val="487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STUDENTI I STUDENTSKI STANDARD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Zadovoljstvo studenata i rezultati studentske ankete su osnovni elementi ocjene kvalitete nastavnog procesa.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Broj nastavnika koji su temeljem anketa poboljšali svoj pristup radu i odnosu prema studentima.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</w:tr>
      <w:tr w:rsidR="009A2ED8" w:rsidRPr="006B3105" w:rsidTr="009A2ED8">
        <w:trPr>
          <w:trHeight w:val="487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STUDENTI I STUDENTSKI STANDARD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Povećati indeks zadovoljstva studenata.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Provjera putem studentskih anketa.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1% /god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1% /god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1% /god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1% /god</w:t>
            </w:r>
          </w:p>
        </w:tc>
      </w:tr>
      <w:tr w:rsidR="009A2ED8" w:rsidRPr="006B3105" w:rsidTr="009A2ED8">
        <w:trPr>
          <w:trHeight w:val="487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STUDENTI I STUDENTSKI STANDARD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Nagrađivanje studenata temeljem izvrsnosti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Stipendirane i/ili smanjenje iznosa školarina. Broj nagrada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</w:tr>
      <w:tr w:rsidR="009A2ED8" w:rsidRPr="006B3105" w:rsidTr="009A2ED8">
        <w:trPr>
          <w:trHeight w:val="487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STUDENTI I STUDENTSKI STANDARD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Financijsko podupiranje studentskih programa i projekata te studentskih sportskih aktivnosti.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Broj studentskih projekata i programa; sudjelovanje na međunarodnih sportskim natjecanjima i smotrama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</w:tr>
      <w:tr w:rsidR="009A2ED8" w:rsidRPr="006B3105" w:rsidTr="009A2ED8">
        <w:trPr>
          <w:trHeight w:val="487"/>
        </w:trPr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STUDENTI I STUDENTSKI STANDARD</w:t>
            </w:r>
          </w:p>
        </w:tc>
        <w:tc>
          <w:tcPr>
            <w:tcW w:w="2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Potpora studentima na razmjeni (odlazna i dolazna mobilnost).</w:t>
            </w:r>
          </w:p>
        </w:tc>
        <w:tc>
          <w:tcPr>
            <w:tcW w:w="1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Broj ostvarenih potpora</w:t>
            </w:r>
          </w:p>
        </w:tc>
        <w:tc>
          <w:tcPr>
            <w:tcW w:w="23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19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A2ED8" w:rsidRPr="006B3105" w:rsidRDefault="009A2ED8" w:rsidP="00D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6B3105">
              <w:rPr>
                <w:rFonts w:ascii="Calibri" w:hAnsi="Calibri" w:cs="Calibri"/>
                <w:noProof/>
                <w:sz w:val="16"/>
                <w:szCs w:val="16"/>
              </w:rPr>
              <w:t>kontinuirano</w:t>
            </w:r>
          </w:p>
        </w:tc>
      </w:tr>
    </w:tbl>
    <w:p w:rsidR="00CE2972" w:rsidRPr="006B3105" w:rsidRDefault="00CE2972" w:rsidP="0052296B">
      <w:pPr>
        <w:rPr>
          <w:rFonts w:ascii="Calibri" w:hAnsi="Calibri" w:cs="Calibri"/>
        </w:rPr>
      </w:pPr>
    </w:p>
    <w:sectPr w:rsidR="00CE2972" w:rsidRPr="006B3105" w:rsidSect="00CE2972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71C" w:rsidRDefault="00FC771C" w:rsidP="00DF4297">
      <w:pPr>
        <w:spacing w:after="0" w:line="240" w:lineRule="auto"/>
      </w:pPr>
      <w:r>
        <w:separator/>
      </w:r>
    </w:p>
  </w:endnote>
  <w:endnote w:type="continuationSeparator" w:id="0">
    <w:p w:rsidR="00FC771C" w:rsidRDefault="00FC771C" w:rsidP="00DF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3148911"/>
      <w:docPartObj>
        <w:docPartGallery w:val="Page Numbers (Bottom of Page)"/>
        <w:docPartUnique/>
      </w:docPartObj>
    </w:sdtPr>
    <w:sdtEndPr/>
    <w:sdtContent>
      <w:p w:rsidR="001836BE" w:rsidRDefault="001836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836BE" w:rsidRDefault="001836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71C" w:rsidRDefault="00FC771C" w:rsidP="00DF4297">
      <w:pPr>
        <w:spacing w:after="0" w:line="240" w:lineRule="auto"/>
      </w:pPr>
      <w:r>
        <w:separator/>
      </w:r>
    </w:p>
  </w:footnote>
  <w:footnote w:type="continuationSeparator" w:id="0">
    <w:p w:rsidR="00FC771C" w:rsidRDefault="00FC771C" w:rsidP="00DF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17"/>
    <w:rsid w:val="00022127"/>
    <w:rsid w:val="000D790B"/>
    <w:rsid w:val="00116CCD"/>
    <w:rsid w:val="001836BE"/>
    <w:rsid w:val="002D51F3"/>
    <w:rsid w:val="003B67CC"/>
    <w:rsid w:val="003D4E62"/>
    <w:rsid w:val="0052296B"/>
    <w:rsid w:val="00562DA7"/>
    <w:rsid w:val="00563BC4"/>
    <w:rsid w:val="006B3105"/>
    <w:rsid w:val="007E5667"/>
    <w:rsid w:val="009850D3"/>
    <w:rsid w:val="009A2ED8"/>
    <w:rsid w:val="009B112E"/>
    <w:rsid w:val="009B6D39"/>
    <w:rsid w:val="00A97D44"/>
    <w:rsid w:val="00AA3C52"/>
    <w:rsid w:val="00B263ED"/>
    <w:rsid w:val="00B6457F"/>
    <w:rsid w:val="00C74CA5"/>
    <w:rsid w:val="00CA5D48"/>
    <w:rsid w:val="00CE2972"/>
    <w:rsid w:val="00D47127"/>
    <w:rsid w:val="00DF4297"/>
    <w:rsid w:val="00FA215B"/>
    <w:rsid w:val="00FA3E17"/>
    <w:rsid w:val="00FB32CF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5E14"/>
  <w15:chartTrackingRefBased/>
  <w15:docId w15:val="{A3DB14A5-9613-4EA9-BC29-15294693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4297"/>
  </w:style>
  <w:style w:type="paragraph" w:styleId="Podnoje">
    <w:name w:val="footer"/>
    <w:basedOn w:val="Normal"/>
    <w:link w:val="PodnojeChar"/>
    <w:uiPriority w:val="99"/>
    <w:unhideWhenUsed/>
    <w:rsid w:val="00D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4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3712-FE6D-4B9C-B130-179AE239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mklicek</dc:creator>
  <cp:keywords/>
  <dc:description/>
  <cp:lastModifiedBy>mklicek</cp:lastModifiedBy>
  <cp:revision>6</cp:revision>
  <cp:lastPrinted>2022-09-28T13:14:00Z</cp:lastPrinted>
  <dcterms:created xsi:type="dcterms:W3CDTF">2022-09-30T05:50:00Z</dcterms:created>
  <dcterms:modified xsi:type="dcterms:W3CDTF">2023-01-25T14:15:00Z</dcterms:modified>
</cp:coreProperties>
</file>