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FC5002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Horvat Dejan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FC5002">
        <w:rPr>
          <w:rFonts w:ascii="Arial" w:eastAsia="Arial Unicode MS" w:hAnsi="Arial" w:cs="Arial"/>
        </w:rPr>
        <w:t>Razvoj logističkih procesa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FC5002">
        <w:rPr>
          <w:rFonts w:ascii="Arial" w:eastAsia="Arial Unicode MS" w:hAnsi="Arial" w:cs="Arial"/>
        </w:rPr>
        <w:t>Unapređenje upravljanja zalihama u maloprodaji</w:t>
      </w:r>
      <w:r>
        <w:rPr>
          <w:rFonts w:ascii="Arial" w:eastAsia="Arial Unicode MS" w:hAnsi="Arial" w:cs="Arial"/>
          <w:b/>
        </w:rPr>
        <w:t xml:space="preserve">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FC5002">
        <w:rPr>
          <w:rFonts w:ascii="Arial" w:eastAsia="Arial Unicode MS" w:hAnsi="Arial" w:cs="Arial"/>
        </w:rPr>
        <w:t>dr.sc</w:t>
      </w:r>
      <w:proofErr w:type="spellEnd"/>
      <w:r w:rsidR="00FC5002">
        <w:rPr>
          <w:rFonts w:ascii="Arial" w:eastAsia="Arial Unicode MS" w:hAnsi="Arial" w:cs="Arial"/>
        </w:rPr>
        <w:t xml:space="preserve">. Borislav </w:t>
      </w:r>
      <w:proofErr w:type="spellStart"/>
      <w:r w:rsidR="00FC5002">
        <w:rPr>
          <w:rFonts w:ascii="Arial" w:eastAsia="Arial Unicode MS" w:hAnsi="Arial" w:cs="Arial"/>
        </w:rPr>
        <w:t>Gordić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FC5002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30.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FC5002">
        <w:rPr>
          <w:rFonts w:ascii="Arial" w:eastAsia="Arial Unicode MS" w:hAnsi="Arial" w:cs="Arial"/>
          <w:b/>
        </w:rPr>
        <w:t>Horvat Dejan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FC5002">
        <w:rPr>
          <w:rFonts w:ascii="Arial" w:eastAsia="Arial Unicode MS" w:hAnsi="Arial" w:cs="Arial"/>
          <w:b/>
        </w:rPr>
        <w:t>14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  <w:rsid w:val="00F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2015-10-28T12:41:00Z</dcterms:created>
  <dcterms:modified xsi:type="dcterms:W3CDTF">2015-10-28T12:41:00Z</dcterms:modified>
</cp:coreProperties>
</file>